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normalizace a posuzování shody výrobkových skupin</w:t>
      </w:r>
      <w:bookmarkEnd w:id="1"/>
    </w:p>
    <w:p>
      <w:pPr/>
      <w:r>
        <w:rPr/>
        <w:t xml:space="preserve">Specialista normalizace a posuzování shody výrobkových skupin zajišťuje koordinaci tvorby technických předpisů v příslušném výrobkovém sektoru a koordinaci autorizovaných osob včetně jejich kontroly.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normalizace a státního zkušebnictví, Specialista autorizace, notifikace a mezinárodní spolupráce, Specialista normalizace a posuzování shody výrobkových skupin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návrhy právních předpisů, kterými se stanoví technické požadavky na výrobky v oblasti normalizace.</w:t>
      </w:r>
    </w:p>
    <w:p>
      <w:pPr>
        <w:numPr>
          <w:ilvl w:val="0"/>
          <w:numId w:val="5"/>
        </w:numPr>
      </w:pPr>
      <w:r>
        <w:rPr/>
        <w:t xml:space="preserve">Zpracování koncepčních materiálů v oblasti posuzování shody a v oblasti technické normalizace a akreditace.</w:t>
      </w:r>
    </w:p>
    <w:p>
      <w:pPr>
        <w:numPr>
          <w:ilvl w:val="0"/>
          <w:numId w:val="5"/>
        </w:numPr>
      </w:pPr>
      <w:r>
        <w:rPr/>
        <w:t xml:space="preserve">Koordinace a usměrňování tvorby technických předpisů v příslušném výrobkovém sektoru.</w:t>
      </w:r>
    </w:p>
    <w:p>
      <w:pPr>
        <w:numPr>
          <w:ilvl w:val="0"/>
          <w:numId w:val="5"/>
        </w:numPr>
      </w:pPr>
      <w:r>
        <w:rPr/>
        <w:t xml:space="preserve">Koordinace působení českých autorizovaných/notifikovaných osob včetně kontroly.</w:t>
      </w:r>
    </w:p>
    <w:p>
      <w:pPr>
        <w:numPr>
          <w:ilvl w:val="0"/>
          <w:numId w:val="5"/>
        </w:numPr>
      </w:pPr>
      <w:r>
        <w:rPr/>
        <w:t xml:space="preserve">Posuzování žádostí o autorizaci.</w:t>
      </w:r>
    </w:p>
    <w:p>
      <w:pPr>
        <w:numPr>
          <w:ilvl w:val="0"/>
          <w:numId w:val="5"/>
        </w:numPr>
      </w:pPr>
      <w:r>
        <w:rPr/>
        <w:t xml:space="preserve">Zastupování ČR a účast na jednání odborných skupin na úrovni Evropské komise a Rady EU a činnosti s tím související.</w:t>
      </w:r>
    </w:p>
    <w:p>
      <w:pPr>
        <w:numPr>
          <w:ilvl w:val="0"/>
          <w:numId w:val="5"/>
        </w:numPr>
      </w:pPr>
      <w:r>
        <w:rPr/>
        <w:t xml:space="preserve">Účast na jednání odborných skupin a komisí v ČR.</w:t>
      </w:r>
    </w:p>
    <w:p>
      <w:pPr>
        <w:numPr>
          <w:ilvl w:val="0"/>
          <w:numId w:val="5"/>
        </w:numPr>
      </w:pPr>
      <w:r>
        <w:rPr/>
        <w:t xml:space="preserve">Konzultační a poradenská činnost v oblasti normalizace a posuzování shody příslušných výrobkových skupin.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normalizace, metrologie, státního zkušebnictví.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 rozborová činnost v oblasti technické normalizace, metrologie, státního zkušebnictví včetně tvorby prováděcích technických předpisů a norem a koordinace akreditovaných zkušeben a laboratoří.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vypracovávání stanovisek v oblasti technické normalizace, metrologie, puncovnictví a státního zkušebnictví, průmyslového výzkumu nebo rozvoje techniky a 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 opatření k ovlivňování průmyslu, stavebnictví, energetiky, hutnictví, strojírenství a elektrotechniky, hornictví a jaderné energetiky, surovinové politiky, vnitřního obchodu a ochrany zájmů spotřebitelů, podpory podnikání a správy živností, zahraničně ekonomické politiky, zahraničního obchodu, licenční politiky, technické normalizace, metrologie, puncovnictví a státního zkušebnictví, průmyslového výzkumu, rozvoje techniky a 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programů, jednotných postupů a opatření k ovlivňování technické normalizace, metrologie, puncovnictví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v oblasti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o autorizaci pro působení v oblasti technické normalizace, metrologie, státního zkušebnictví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předpisů, kterými se stanoví technické požadavky na výrobky v oblasti normalizace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stanovisek k problematice v oblasti technické normalizace, metrologie, puncovnictví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technické normalizace a posuzování shody příslušných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na jednáních odborných skupin k problematice normalizace a posuzování shody výrobkových skupin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technické normalizace, metrologie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působení českých autorizovaných / notifikovaných osob v oblasti technické normalizace, metrologie, státního zkušebnictví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tvorby technických předpisů v oblasti technické normalizace, metrologie a státního zkušebnictví v příslušném výrobkovém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136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normalizace a posuzování shody výrobkových skupin</dc:title>
  <dc:description>Specialista normalizace a posuzování shody výrobkových skupin zajišťuje koordinaci tvorby technických předpisů v příslušném výrobkovém sektoru a koordinaci autorizovaných osob včetně jejich kontroly.</dc:description>
  <dc:subject/>
  <cp:keywords/>
  <cp:category>Specializace</cp:category>
  <cp:lastModifiedBy/>
  <dcterms:created xsi:type="dcterms:W3CDTF">2017-11-22T09:40:48+01:00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