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Krajinář pro ochranu přírody a krajiny</w:t>
      </w:r>
      <w:bookmarkEnd w:id="1"/>
    </w:p>
    <w:p>
      <w:pPr/>
      <w:r>
        <w:rPr/>
        <w:t xml:space="preserve">Krajinář pro ochranu přírody a krajiny plánuje a koordinuje péči o krajinu a její složky, provádí a koordinuje její mapování a dokumentaci, posuzuje záměry a plánované zásahy,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krajinářství.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krajinářství.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územní plánování a stavební činnost a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Koordinace provádění zásahů do přírodního a krajinného prostředí ve své územní působnosti.</w:t>
      </w:r>
    </w:p>
    <w:p>
      <w:pPr>
        <w:numPr>
          <w:ilvl w:val="0"/>
          <w:numId w:val="5"/>
        </w:numPr>
      </w:pPr>
      <w:r>
        <w:rPr/>
        <w:t xml:space="preserve">Zpracování a koordinace studií hodnocení krajinného rázu.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krajinářství.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krajinářství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 v oboru krajinářství.</w:t>
      </w:r>
    </w:p>
    <w:p>
      <w:pPr>
        <w:numPr>
          <w:ilvl w:val="0"/>
          <w:numId w:val="5"/>
        </w:numPr>
      </w:pPr>
      <w:r>
        <w:rPr/>
        <w:t xml:space="preserve">Shromažďování, zpracování a vyhodnocování vědeckotechnických informací z oboru krajinářství včetně publikační činnosti v oboru svého profesního zaměření.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oborech příbuzných biologii, botanice a zoologii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3914T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3904T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Činnosti autorizovaného architekta pro obor krajinářská architektura - odborná způsobilost podle zákona č. 360/1992 Sb., o výkonu povolání autorizovaných architektů a o výkonu povolání autorizovaných inženýrů a techniků činných ve výstavbě </w:t>
      </w:r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oboru krajinářství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krajinářství a péče o krajinu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v oboru krajinářství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oboru krajinářství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oboru krajinářství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3F069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Krajinář pro ochranu přírody a krajiny</dc:title>
  <dc:description>Krajinář pro ochranu přírody a krajiny plánuje a koordinuje péči o krajinu a její složky, provádí a koordinuje její mapování a dokumentaci, posuzuje záměry a plánované zásahy,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2017-11-22T09:40:39+01:00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