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omamných látek</w:t>
      </w:r>
      <w:bookmarkEnd w:id="1"/>
    </w:p>
    <w:p>
      <w:pPr/>
      <w:r>
        <w:rPr/>
        <w:t xml:space="preserve">Inspektor omamných látek provádí kontrolu dodržování zákona o návykových látkách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 pro zdravotnictví,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zdravotní péči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zdravotnictví, Inspektor omamných látek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příslušných ustanovení zákona o návykových látkách.</w:t>
      </w:r>
    </w:p>
    <w:p>
      <w:pPr>
        <w:numPr>
          <w:ilvl w:val="0"/>
          <w:numId w:val="5"/>
        </w:numPr>
      </w:pPr>
      <w:r>
        <w:rPr/>
        <w:t xml:space="preserve">Zabezpečování činností vyplývajících z ustanovení zákona o návykových látkách např. zneškodňování nepoužitelných návykových látek, přípravků a prekursorů.</w:t>
      </w:r>
    </w:p>
    <w:p>
      <w:pPr>
        <w:numPr>
          <w:ilvl w:val="0"/>
          <w:numId w:val="5"/>
        </w:numPr>
      </w:pPr>
      <w:r>
        <w:rPr/>
        <w:t xml:space="preserve">Poskytování informací státnímu ústavu pro kontrolu léčiv.</w:t>
      </w:r>
    </w:p>
    <w:p>
      <w:pPr>
        <w:numPr>
          <w:ilvl w:val="0"/>
          <w:numId w:val="5"/>
        </w:numPr>
      </w:pPr>
      <w:r>
        <w:rPr/>
        <w:t xml:space="preserve">Udělování souhlasu ke zneškodňování nepoužitelných léčiv v rozsahu stanoveném zákonem o léčivech.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složitých případů na úseku ochrany a podpory zdraví včetně poskytování informací z registru chemických látek a chemických přípravků.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příslušných ustanovení zákona o návykových látkách,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k udělení souhlasu ke zneškodňování nepoužitelných léčiv v rozsahu stanoveném zákonem o léčivech,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registru chemických látek a chemických přípravků,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státnímu ústavu pro kontrolu léčiv,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činností vyplývajících z ustanovení zákona a návykových látkách a spadajících do působnosti samosprávního úřadu, např. zneškodňování nepoužitelných návykových látek, přípravků a prekursorů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473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omamných látek</dc:title>
  <dc:description>Inspektor omamných látek provádí kontrolu dodržování zákona o návykových látkách spadající do působnosti samosprávního úřadu. (PRACOVNÍ VERZE)</dc:description>
  <dc:subject/>
  <cp:keywords/>
  <cp:category>Specializace</cp:category>
  <cp:lastModifiedBy/>
  <dcterms:created xsi:type="dcterms:W3CDTF">2017-11-22T09:40:09+01:00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