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justiční stráže</w:t>
      </w:r>
      <w:bookmarkEnd w:id="1"/>
    </w:p>
    <w:p>
      <w:pPr/>
      <w:r>
        <w:rPr/>
        <w:t xml:space="preserve">Jednotka práce bude aktualizována v souladu s platnou legislativou v průběhu roku 2017 – 2018.
Inspektor justiční stráže organizuje a řídí vymezené činnosti justiční stráže při ostraze objektů a zajišťování ochrany, pořádku a bezpečnosti soudů, státních zastupitelství a Ministerstva spravedlnosti.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Inspektor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justiční stráže, Inspektor vězeňské stráže, Inspektor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Vězeňské služby ČR</w:t>
      </w:r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a výcviku příslušníků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inspekce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stanovených činností příslušníků justiční stráže při střežení objektů, pořádku a bezpečnosti v budovách soudů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vymezených činností příslušníků justiční stráže při zajišťování bezpečnosti výkonu pravomocí soudů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9E51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justiční stráže</dc:title>
  <dc:description>Jednotka práce bude aktualizována v souladu s platnou legislativou v průběhu roku 2017 – 2018.
Inspektor justiční stráže organizuje a řídí vymezené činnosti justiční stráže při ostraze objektů a zajišťování ochrany, pořádku a bezpečnosti soudů, státních zastupitelství a Ministerstva spravedlnosti.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2017-11-22T09:09:12+01:00</dcterms:created>
  <dcterms:modified xsi:type="dcterms:W3CDTF">2017-11-22T09:42:43+01:00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