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školství, mládež a sport</w:t>
      </w:r>
      <w:bookmarkEnd w:id="1"/>
    </w:p>
    <w:p>
      <w:pPr/>
      <w:r>
        <w:rPr/>
        <w:t xml:space="preserve">Specialista samosprávy pro školství, mládež a sport koordinuje a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aktualizace koncepce tělovýchovy, sportu a výchovně vzdělávací soustavy v samosprávním celku.</w:t>
      </w:r>
    </w:p>
    <w:p>
      <w:pPr>
        <w:numPr>
          <w:ilvl w:val="0"/>
          <w:numId w:val="5"/>
        </w:numPr>
      </w:pPr>
      <w:r>
        <w:rPr/>
        <w:t xml:space="preserve">Metodická pomoc předškolním zařízením, školám a školským zařízením všech zřizovatelů v oblasti organizace jejich činnosti a školských předpisů.</w:t>
      </w:r>
    </w:p>
    <w:p>
      <w:pPr>
        <w:numPr>
          <w:ilvl w:val="0"/>
          <w:numId w:val="5"/>
        </w:numPr>
      </w:pPr>
      <w:r>
        <w:rPr/>
        <w:t xml:space="preserve">Spolurozhodování o zařazení do sítě předškolních zařízení, škol a školských zařízení v 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Zpracování zpráv o hospodaření škol a školských zařízení zřizovaných krajem.</w:t>
      </w:r>
    </w:p>
    <w:p>
      <w:pPr>
        <w:numPr>
          <w:ilvl w:val="0"/>
          <w:numId w:val="5"/>
        </w:numPr>
      </w:pPr>
      <w:r>
        <w:rPr/>
        <w:t xml:space="preserve">Spolupráce s oddělením kontrolním a právním na kontrole efektivnosti hospodaření s finančními prostředky.</w:t>
      </w:r>
    </w:p>
    <w:p>
      <w:pPr>
        <w:numPr>
          <w:ilvl w:val="0"/>
          <w:numId w:val="5"/>
        </w:numPr>
      </w:pPr>
      <w:r>
        <w:rPr/>
        <w:t xml:space="preserve">Zpracování odborných stanovisek k projektům a žádostem o podporu.</w:t>
      </w:r>
    </w:p>
    <w:p>
      <w:pPr>
        <w:numPr>
          <w:ilvl w:val="0"/>
          <w:numId w:val="5"/>
        </w:numPr>
      </w:pPr>
      <w:r>
        <w:rPr/>
        <w:t xml:space="preserve">Sledování vývoje a možností dotační politiky a přenášení informací na zainteresované subjekty.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činnost a zajišťování systémových opatření na úseku sítě škol, předškolních zařízení a školských zařízení z hlediska společenské potřeby a optimální struktury v územním celku v návaznosti na trh práce, demografickou a kvalifikační strukturu, dopravní dostupnost atd..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 konzultační činnost v oboru samosprávy prováděná magistráty statutárních měst a kraji.Posuzování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koncepce výchovně vzdělávací soustavy, tělovýchovy a sportu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spolurozhodování o zařazení vzdělávacích subjektů do sítě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hospodaření škol a školských zařízení zřizovaných krajem,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metodické pomoci školám a školským zařízením v oblasti organizace jejich činnosti a školských předpisů, v rámci zajišťování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oddělením kontrolním a právním na kontrole efektivnosti hospodaření s finančními prostředky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systémových opatření na úseku škol a školských zařízení z hlediska společenské potřeby a optimální struktury v územně samosprávním celku, v návaznosti na trh práce, demografickou a kvalifikační strukturu a dopravní dostupnost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C9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školství, mládež a sport</dc:title>
  <dc:description>Specialista samosprávy pro školství, mládež a sport koordinuje a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2017-11-22T09:39:44+01:00</dcterms:created>
  <dcterms:modified xsi:type="dcterms:W3CDTF">2017-11-22T09:39:44+01:00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