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Chemický technik plánovač</w:t>
      </w:r>
      <w:bookmarkEnd w:id="1"/>
    </w:p>
    <w:p>
      <w:pPr/>
      <w:r>
        <w:rPr/>
        <w:t xml:space="preserve">Chemický technik plánovač provádí specializovanou, komplexní odbornou činnost v oblasti přípravy podkladů pro tvorbu plánů chemické výroby, rozpisů jednotlivých položek na pracoviště nebo menší organizační celky a stanovování technologických norem a časů. </w:t>
      </w:r>
    </w:p>
    <w:p/>
    <w:tbl>
      <w:tblGrid>
        <w:gridCol w:w="3000" w:type="dxa"/>
        <w:gridCol w:w="6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r>
              <w:rPr>
                <w:b w:val="1"/>
                <w:bCs w:val="1"/>
              </w:rPr>
              <w:t xml:space="preserve">Odborný směr:</w:t>
            </w:r>
          </w:p>
        </w:tc>
        <w:tc>
          <w:tcPr>
            <w:tcW w:w="6000" w:type="dxa"/>
          </w:tcPr>
          <w:p>
            <w:pPr/>
            <w:r>
              <w:rPr/>
              <w:t xml:space="preserve">Chemie</w:t>
            </w:r>
          </w:p>
        </w:tc>
      </w:tr>
      <w:tr>
        <w:trPr/>
        <w:tc>
          <w:tcPr/>
          <w:p>
            <w:pPr/>
            <w:r>
              <w:rPr>
                <w:b w:val="1"/>
                <w:bCs w:val="1"/>
              </w:rPr>
              <w:t xml:space="preserve">Odborný podsměr:</w:t>
            </w:r>
          </w:p>
        </w:tc>
        <w:tc>
          <w:tcPr/>
          <w:p>
            <w:pPr/>
            <w:r>
              <w:rPr/>
              <w:t xml:space="preserve">výroba chemických produktů</w:t>
            </w:r>
          </w:p>
        </w:tc>
      </w:tr>
      <w:tr>
        <w:trPr/>
        <w:tc>
          <w:tcPr/>
          <w:p>
            <w:pPr/>
            <w:r>
              <w:rPr>
                <w:b w:val="1"/>
                <w:bCs w:val="1"/>
              </w:rPr>
              <w:t xml:space="preserve">Kvalifikační úroveň:</w:t>
            </w:r>
          </w:p>
        </w:tc>
        <w:tc>
          <w:tcPr/>
          <w:p>
            <w:pPr/>
            <w:r>
              <w:rPr/>
              <w:t xml:space="preserve">Střední vzdělání s maturitní zkouškou; Střední vzdělání s výučním listem i maturitní zkouškou</w:t>
            </w:r>
          </w:p>
        </w:tc>
      </w:tr>
      <w:tr>
        <w:trPr/>
        <w:tc>
          <w:tcPr/>
          <w:p>
            <w:pPr/>
            <w:r>
              <w:rPr>
                <w:b w:val="1"/>
                <w:bCs w:val="1"/>
              </w:rPr>
              <w:t xml:space="preserve">Nadřízené povolání:</w:t>
            </w:r>
          </w:p>
        </w:tc>
        <w:tc>
          <w:tcPr/>
          <w:p>
            <w:pPr/>
            <w:r>
              <w:rPr/>
              <w:t xml:space="preserve">Chemický technik</w:t>
            </w:r>
          </w:p>
        </w:tc>
      </w:tr>
      <w:tr>
        <w:trPr/>
        <w:tc>
          <w:tcPr/>
          <w:p>
            <w:pPr/>
            <w:r>
              <w:rPr>
                <w:b w:val="1"/>
                <w:bCs w:val="1"/>
              </w:rPr>
              <w:t xml:space="preserve">Příbuzné specializace:</w:t>
            </w:r>
          </w:p>
        </w:tc>
        <w:tc>
          <w:tcPr/>
          <w:p>
            <w:pPr/>
            <w:r>
              <w:rPr/>
              <w:t xml:space="preserve">Chemický technik pro environment, Chemický technik mistr, Chemický technik environmentální geochemik, Chemický technik operátor, Chemický technik produktmanažer, Chemický technik analytik, Chemický technik pro povrchové úpravy materiálů, Chemický technik manažer provozu, Chemický technik pro kompozitní materiály, Chemický technik BOZP, Chemický technik plánovač, Chemický technik technolog, Chemický technik pro povrchové úpravy materiálů</w:t>
            </w:r>
          </w:p>
        </w:tc>
      </w:tr>
      <w:tr>
        <w:trPr/>
        <w:tc>
          <w:tcPr/>
          <w:p>
            <w:pPr/>
            <w:r>
              <w:rPr>
                <w:b w:val="1"/>
                <w:bCs w:val="1"/>
              </w:rPr>
              <w:t xml:space="preserve">Regulovaná jednotka práce:</w:t>
            </w:r>
          </w:p>
        </w:tc>
        <w:tc>
          <w:tcPr/>
          <w:p>
            <w:pPr/>
            <w:r>
              <w:rPr/>
              <w:t xml:space="preserve">ne</w:t>
            </w:r>
          </w:p>
        </w:tc>
      </w:tr>
    </w:tbl>
    <w:p/>
    <w:p>
      <w:pPr>
        <w:pStyle w:val="Heading2"/>
      </w:pPr>
      <w:bookmarkStart w:id="2" w:name="_Toc2"/>
      <w:r>
        <w:t>Pracovní činnosti</w:t>
      </w:r>
      <w:bookmarkEnd w:id="2"/>
    </w:p>
    <w:p>
      <w:pPr>
        <w:numPr>
          <w:ilvl w:val="0"/>
          <w:numId w:val="5"/>
        </w:numPr>
      </w:pPr>
      <w:r>
        <w:rPr/>
        <w:t xml:space="preserve">Tvorba dokumentace, plánů a kalkulací chemické výroby.</w:t>
      </w:r>
    </w:p>
    <w:p>
      <w:pPr>
        <w:numPr>
          <w:ilvl w:val="0"/>
          <w:numId w:val="5"/>
        </w:numPr>
      </w:pPr>
      <w:r>
        <w:rPr/>
        <w:t xml:space="preserve">Spolupráce na tvorbě rozpočtů chemické výroby.</w:t>
      </w:r>
    </w:p>
    <w:p>
      <w:pPr>
        <w:numPr>
          <w:ilvl w:val="0"/>
          <w:numId w:val="5"/>
        </w:numPr>
      </w:pPr>
      <w:r>
        <w:rPr/>
        <w:t xml:space="preserve">Zajištění a zpracování technických podkladů v oblasti plánu výroby (roční plán, klouzavé měsíční plány), controllingových zpráv, kalkulací, rozpočtů, plánu spotřeby surovin, plánu spotřeby obalů, kontrolní činnosti.</w:t>
      </w:r>
    </w:p>
    <w:p>
      <w:pPr>
        <w:numPr>
          <w:ilvl w:val="0"/>
          <w:numId w:val="5"/>
        </w:numPr>
      </w:pPr>
      <w:r>
        <w:rPr/>
        <w:t xml:space="preserve">Spolupráce s technologickými pracovníky na stanovení normativní spotřeby pro kalkulace nových chemických výrobků.</w:t>
      </w:r>
    </w:p>
    <w:p>
      <w:pPr>
        <w:numPr>
          <w:ilvl w:val="0"/>
          <w:numId w:val="5"/>
        </w:numPr>
      </w:pPr>
      <w:r>
        <w:rPr/>
        <w:t xml:space="preserve">Příprava předběžné kalkulace před zavedením nového výrobku.</w:t>
      </w:r>
    </w:p>
    <w:p>
      <w:pPr>
        <w:numPr>
          <w:ilvl w:val="0"/>
          <w:numId w:val="5"/>
        </w:numPr>
      </w:pPr>
      <w:r>
        <w:rPr/>
        <w:t xml:space="preserve">Tvorba ekonomických podkladů pro obchodní strategii chemických produktů.</w:t>
      </w:r>
    </w:p>
    <w:p>
      <w:pPr>
        <w:numPr>
          <w:ilvl w:val="0"/>
          <w:numId w:val="5"/>
        </w:numPr>
      </w:pPr>
      <w:r>
        <w:rPr/>
        <w:t xml:space="preserve">Spolupráce na zajištění a organizaci nákupu chemických surovin; na přípravě technologické dokumentace.</w:t>
      </w:r>
    </w:p>
    <w:p>
      <w:pPr>
        <w:numPr>
          <w:ilvl w:val="0"/>
          <w:numId w:val="5"/>
        </w:numPr>
      </w:pPr>
      <w:r>
        <w:rPr/>
        <w:t xml:space="preserve">Zadávání změn stávajících norem výrobků, zadávání nových výrobků do informačního systému, případně rušení zavedených výrobků.</w:t>
      </w:r>
    </w:p>
    <w:p>
      <w:pPr>
        <w:numPr>
          <w:ilvl w:val="0"/>
          <w:numId w:val="5"/>
        </w:numPr>
      </w:pPr>
      <w:r>
        <w:rPr/>
        <w:t xml:space="preserve">Zpracování operativních propočtů kalkulací při změnách cen vstupů na základě cenových prověrek.</w:t>
      </w:r>
    </w:p>
    <w:p>
      <w:pPr>
        <w:numPr>
          <w:ilvl w:val="0"/>
          <w:numId w:val="5"/>
        </w:numPr>
      </w:pPr>
      <w:r>
        <w:rPr/>
        <w:t xml:space="preserve">Zpracování prognóz zásob a pohledávek.</w:t>
      </w:r>
    </w:p>
    <w:p/>
    <w:p>
      <w:pPr>
        <w:pStyle w:val="Heading2"/>
      </w:pPr>
      <w:bookmarkStart w:id="3" w:name="_Toc3"/>
      <w:r>
        <w:t>CZ-ISCO</w:t>
      </w:r>
      <w:bookmarkEnd w:id="3"/>
    </w:p>
    <w:p>
      <w:pPr>
        <w:numPr>
          <w:ilvl w:val="0"/>
          <w:numId w:val="5"/>
        </w:numPr>
      </w:pPr>
      <w:r>
        <w:rPr/>
        <w:t xml:space="preserve">Úředníci ve výrobě</w:t>
      </w:r>
    </w:p>
    <w:p>
      <w:pPr>
        <w:numPr>
          <w:ilvl w:val="0"/>
          <w:numId w:val="5"/>
        </w:numPr>
      </w:pPr>
      <w:r>
        <w:rPr/>
        <w:t xml:space="preserve">Úředníci ve výrobě</w:t>
      </w:r>
    </w:p>
    <w:p/>
    <w:p>
      <w:pPr>
        <w:pStyle w:val="Heading3"/>
      </w:pPr>
      <w:bookmarkStart w:id="4" w:name="_Toc4"/>
      <w:r>
        <w:t>Hrubé měsíční mzdy podle krajů v roce 2025</w:t>
      </w:r>
      <w:bookmarkEnd w:id="4"/>
    </w:p>
    <w:p>
      <w:pPr>
        <w:pStyle w:val="Heading4"/>
      </w:pPr>
      <w:bookmarkStart w:id="5" w:name="_Toc5"/>
      <w:r>
        <w:t>Úředníci ve výrobě (CZ-ISCO 4322)</w:t>
      </w:r>
      <w:bookmarkEnd w:id="5"/>
    </w:p>
    <w:tbl>
      <w:tblGrid>
        <w:gridCol w:w="2400" w:type="dxa"/>
        <w:gridCol w:w="1100" w:type="dxa"/>
        <w:gridCol w:w="1100" w:type="dxa"/>
        <w:gridCol w:w="1100" w:type="dxa"/>
        <w:gridCol w:w="1100" w:type="dxa"/>
        <w:gridCol w:w="1100" w:type="dxa"/>
        <w:gridCol w:w="1100" w:type="dxa"/>
      </w:tblGrid>
      <w:tblPr>
        <w:jc w:val="start"/>
        <w:tblW w:w="0" w:type="auto"/>
        <w:tblCellSpacing w:w="50" w:type="dxa"/>
        <w:tblLayout w:type="autofit"/>
        <w:bidiVisual w:val="0"/>
        <w:tblCellMar>
          <w:top w:w="80" w:type="dxa"/>
          <w:left w:w="80" w:type="dxa"/>
          <w:right w:w="80" w:type="dxa"/>
          <w:bottom w:w="80" w:type="dxa"/>
        </w:tblCellMar>
      </w:tblPr>
      <w:tr>
        <w:trPr/>
        <w:tc>
          <w:tcPr>
            <w:tcW w:w="2400" w:type="dxa"/>
          </w:tcPr>
          <w:p/>
        </w:tc>
        <w:tc>
          <w:tcPr>
            <w:tcW w:w="3300" w:type="dxa"/>
            <w:gridSpan w:val="3"/>
          </w:tcPr>
          <w:p>
            <w:pPr>
              <w:jc w:val="center"/>
            </w:pPr>
            <w:r>
              <w:rPr>
                <w:b w:val="1"/>
                <w:bCs w:val="1"/>
              </w:rPr>
              <w:t xml:space="preserve">Mzdová sféra</w:t>
            </w:r>
          </w:p>
        </w:tc>
        <w:tc>
          <w:tcPr>
            <w:tcW w:w="3300" w:type="dxa"/>
            <w:gridSpan w:val="3"/>
          </w:tcPr>
          <w:p>
            <w:pPr>
              <w:jc w:val="center"/>
            </w:pPr>
            <w:r>
              <w:rPr>
                <w:b w:val="1"/>
                <w:bCs w:val="1"/>
              </w:rPr>
              <w:t xml:space="preserve">Platová sféra</w:t>
            </w:r>
          </w:p>
        </w:tc>
      </w:tr>
      <w:tr>
        <w:trPr/>
        <w:tc>
          <w:tcPr>
            <w:tcW w:w="2400" w:type="dxa"/>
          </w:tcPr>
          <w:p>
            <w:pPr/>
            <w:r>
              <w:rPr>
                <w:b w:val="1"/>
                <w:bCs w:val="1"/>
              </w:rPr>
              <w:t xml:space="preserve">Kraj</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r>
      <w:tr>
        <w:trPr/>
        <w:tc>
          <w:tcPr>
            <w:tcW w:w="2000" w:type="dxa"/>
          </w:tcPr>
          <w:p>
            <w:pPr/>
            <w:r>
              <w:rPr/>
              <w:t xml:space="preserve">Hlavní město Praha</w:t>
            </w:r>
          </w:p>
        </w:tc>
        <w:tc>
          <w:tcPr>
            <w:tcW w:w="1000" w:type="dxa"/>
          </w:tcPr>
          <w:p>
            <w:pPr>
              <w:jc w:val="center"/>
            </w:pPr>
            <w:r>
              <w:rPr/>
              <w:t xml:space="preserve">37 496 Kč</w:t>
            </w:r>
          </w:p>
        </w:tc>
        <w:tc>
          <w:tcPr>
            <w:tcW w:w="1000" w:type="dxa"/>
          </w:tcPr>
          <w:p>
            <w:pPr>
              <w:jc w:val="center"/>
            </w:pPr>
            <w:r>
              <w:rPr/>
              <w:t xml:space="preserve">54 162 Kč</w:t>
            </w:r>
          </w:p>
        </w:tc>
        <w:tc>
          <w:tcPr>
            <w:tcW w:w="1000" w:type="dxa"/>
          </w:tcPr>
          <w:p>
            <w:pPr>
              <w:jc w:val="center"/>
            </w:pPr>
            <w:r>
              <w:rPr/>
              <w:t xml:space="preserve">74 178 Kč</w:t>
            </w:r>
          </w:p>
        </w:tc>
        <w:tc>
          <w:tcPr>
            <w:tcW w:w="1000" w:type="dxa"/>
          </w:tcPr>
          <w:p/>
        </w:tc>
        <w:tc>
          <w:tcPr>
            <w:tcW w:w="1000" w:type="dxa"/>
          </w:tcPr>
          <w:p/>
        </w:tc>
        <w:tc>
          <w:tcPr>
            <w:tcW w:w="1000" w:type="dxa"/>
          </w:tcPr>
          <w:p/>
        </w:tc>
      </w:tr>
      <w:tr>
        <w:trPr/>
        <w:tc>
          <w:tcPr>
            <w:tcW w:w="2000" w:type="dxa"/>
          </w:tcPr>
          <w:p>
            <w:pPr/>
            <w:r>
              <w:rPr/>
              <w:t xml:space="preserve">Středočeský kraj</w:t>
            </w:r>
          </w:p>
        </w:tc>
        <w:tc>
          <w:tcPr>
            <w:tcW w:w="1000" w:type="dxa"/>
          </w:tcPr>
          <w:p>
            <w:pPr>
              <w:jc w:val="center"/>
            </w:pPr>
            <w:r>
              <w:rPr/>
              <w:t xml:space="preserve">34 972 Kč</w:t>
            </w:r>
          </w:p>
        </w:tc>
        <w:tc>
          <w:tcPr>
            <w:tcW w:w="1000" w:type="dxa"/>
          </w:tcPr>
          <w:p>
            <w:pPr>
              <w:jc w:val="center"/>
            </w:pPr>
            <w:r>
              <w:rPr/>
              <w:t xml:space="preserve">53 923 Kč</w:t>
            </w:r>
          </w:p>
        </w:tc>
        <w:tc>
          <w:tcPr>
            <w:tcW w:w="1000" w:type="dxa"/>
          </w:tcPr>
          <w:p>
            <w:pPr>
              <w:jc w:val="center"/>
            </w:pPr>
            <w:r>
              <w:rPr/>
              <w:t xml:space="preserve">84 382 Kč</w:t>
            </w:r>
          </w:p>
        </w:tc>
        <w:tc>
          <w:tcPr>
            <w:tcW w:w="1000" w:type="dxa"/>
          </w:tcPr>
          <w:p/>
        </w:tc>
        <w:tc>
          <w:tcPr>
            <w:tcW w:w="1000" w:type="dxa"/>
          </w:tcPr>
          <w:p/>
        </w:tc>
        <w:tc>
          <w:tcPr>
            <w:tcW w:w="1000" w:type="dxa"/>
          </w:tcPr>
          <w:p/>
        </w:tc>
      </w:tr>
      <w:tr>
        <w:trPr/>
        <w:tc>
          <w:tcPr>
            <w:tcW w:w="2000" w:type="dxa"/>
          </w:tcPr>
          <w:p>
            <w:pPr/>
            <w:r>
              <w:rPr/>
              <w:t xml:space="preserve">Jihočeský kraj</w:t>
            </w:r>
          </w:p>
        </w:tc>
        <w:tc>
          <w:tcPr>
            <w:tcW w:w="1000" w:type="dxa"/>
          </w:tcPr>
          <w:p>
            <w:pPr>
              <w:jc w:val="center"/>
            </w:pPr>
            <w:r>
              <w:rPr/>
              <w:t xml:space="preserve">34 837 Kč</w:t>
            </w:r>
          </w:p>
        </w:tc>
        <w:tc>
          <w:tcPr>
            <w:tcW w:w="1000" w:type="dxa"/>
          </w:tcPr>
          <w:p>
            <w:pPr>
              <w:jc w:val="center"/>
            </w:pPr>
            <w:r>
              <w:rPr/>
              <w:t xml:space="preserve">50 015 Kč</w:t>
            </w:r>
          </w:p>
        </w:tc>
        <w:tc>
          <w:tcPr>
            <w:tcW w:w="1000" w:type="dxa"/>
          </w:tcPr>
          <w:p>
            <w:pPr>
              <w:jc w:val="center"/>
            </w:pPr>
            <w:r>
              <w:rPr/>
              <w:t xml:space="preserve">71 132 Kč</w:t>
            </w:r>
          </w:p>
        </w:tc>
        <w:tc>
          <w:tcPr>
            <w:tcW w:w="1000" w:type="dxa"/>
          </w:tcPr>
          <w:p/>
        </w:tc>
        <w:tc>
          <w:tcPr>
            <w:tcW w:w="1000" w:type="dxa"/>
          </w:tcPr>
          <w:p/>
        </w:tc>
        <w:tc>
          <w:tcPr>
            <w:tcW w:w="1000" w:type="dxa"/>
          </w:tcPr>
          <w:p/>
        </w:tc>
      </w:tr>
      <w:tr>
        <w:trPr/>
        <w:tc>
          <w:tcPr>
            <w:tcW w:w="2000" w:type="dxa"/>
          </w:tcPr>
          <w:p>
            <w:pPr/>
            <w:r>
              <w:rPr/>
              <w:t xml:space="preserve">Plzeňský kraj</w:t>
            </w:r>
          </w:p>
        </w:tc>
        <w:tc>
          <w:tcPr>
            <w:tcW w:w="1000" w:type="dxa"/>
          </w:tcPr>
          <w:p>
            <w:pPr>
              <w:jc w:val="center"/>
            </w:pPr>
            <w:r>
              <w:rPr/>
              <w:t xml:space="preserve">37 061 Kč</w:t>
            </w:r>
          </w:p>
        </w:tc>
        <w:tc>
          <w:tcPr>
            <w:tcW w:w="1000" w:type="dxa"/>
          </w:tcPr>
          <w:p>
            <w:pPr>
              <w:jc w:val="center"/>
            </w:pPr>
            <w:r>
              <w:rPr/>
              <w:t xml:space="preserve">52 346 Kč</w:t>
            </w:r>
          </w:p>
        </w:tc>
        <w:tc>
          <w:tcPr>
            <w:tcW w:w="1000" w:type="dxa"/>
          </w:tcPr>
          <w:p>
            <w:pPr>
              <w:jc w:val="center"/>
            </w:pPr>
            <w:r>
              <w:rPr/>
              <w:t xml:space="preserve">74 881 Kč</w:t>
            </w:r>
          </w:p>
        </w:tc>
        <w:tc>
          <w:tcPr>
            <w:tcW w:w="1000" w:type="dxa"/>
          </w:tcPr>
          <w:p/>
        </w:tc>
        <w:tc>
          <w:tcPr>
            <w:tcW w:w="1000" w:type="dxa"/>
          </w:tcPr>
          <w:p/>
        </w:tc>
        <w:tc>
          <w:tcPr>
            <w:tcW w:w="1000" w:type="dxa"/>
          </w:tcPr>
          <w:p/>
        </w:tc>
      </w:tr>
      <w:tr>
        <w:trPr/>
        <w:tc>
          <w:tcPr>
            <w:tcW w:w="2000" w:type="dxa"/>
          </w:tcPr>
          <w:p>
            <w:pPr/>
            <w:r>
              <w:rPr/>
              <w:t xml:space="preserve">Karlovarský kraj</w:t>
            </w:r>
          </w:p>
        </w:tc>
        <w:tc>
          <w:tcPr>
            <w:tcW w:w="1000" w:type="dxa"/>
          </w:tcPr>
          <w:p>
            <w:pPr>
              <w:jc w:val="center"/>
            </w:pPr>
            <w:r>
              <w:rPr/>
              <w:t xml:space="preserve">34 546 Kč</w:t>
            </w:r>
          </w:p>
        </w:tc>
        <w:tc>
          <w:tcPr>
            <w:tcW w:w="1000" w:type="dxa"/>
          </w:tcPr>
          <w:p>
            <w:pPr>
              <w:jc w:val="center"/>
            </w:pPr>
            <w:r>
              <w:rPr/>
              <w:t xml:space="preserve">48 008 Kč</w:t>
            </w:r>
          </w:p>
        </w:tc>
        <w:tc>
          <w:tcPr>
            <w:tcW w:w="1000" w:type="dxa"/>
          </w:tcPr>
          <w:p>
            <w:pPr>
              <w:jc w:val="center"/>
            </w:pPr>
            <w:r>
              <w:rPr/>
              <w:t xml:space="preserve">64 775 Kč</w:t>
            </w:r>
          </w:p>
        </w:tc>
        <w:tc>
          <w:tcPr>
            <w:tcW w:w="1000" w:type="dxa"/>
          </w:tcPr>
          <w:p/>
        </w:tc>
        <w:tc>
          <w:tcPr>
            <w:tcW w:w="1000" w:type="dxa"/>
          </w:tcPr>
          <w:p/>
        </w:tc>
        <w:tc>
          <w:tcPr>
            <w:tcW w:w="1000" w:type="dxa"/>
          </w:tcPr>
          <w:p/>
        </w:tc>
      </w:tr>
      <w:tr>
        <w:trPr/>
        <w:tc>
          <w:tcPr>
            <w:tcW w:w="2000" w:type="dxa"/>
          </w:tcPr>
          <w:p>
            <w:pPr/>
            <w:r>
              <w:rPr/>
              <w:t xml:space="preserve">Ústecký kraj</w:t>
            </w:r>
          </w:p>
        </w:tc>
        <w:tc>
          <w:tcPr>
            <w:tcW w:w="1000" w:type="dxa"/>
          </w:tcPr>
          <w:p>
            <w:pPr>
              <w:jc w:val="center"/>
            </w:pPr>
            <w:r>
              <w:rPr/>
              <w:t xml:space="preserve">37 573 Kč</w:t>
            </w:r>
          </w:p>
        </w:tc>
        <w:tc>
          <w:tcPr>
            <w:tcW w:w="1000" w:type="dxa"/>
          </w:tcPr>
          <w:p>
            <w:pPr>
              <w:jc w:val="center"/>
            </w:pPr>
            <w:r>
              <w:rPr/>
              <w:t xml:space="preserve">53 251 Kč</w:t>
            </w:r>
          </w:p>
        </w:tc>
        <w:tc>
          <w:tcPr>
            <w:tcW w:w="1000" w:type="dxa"/>
          </w:tcPr>
          <w:p>
            <w:pPr>
              <w:jc w:val="center"/>
            </w:pPr>
            <w:r>
              <w:rPr/>
              <w:t xml:space="preserve">74 618 Kč</w:t>
            </w:r>
          </w:p>
        </w:tc>
        <w:tc>
          <w:tcPr>
            <w:tcW w:w="1000" w:type="dxa"/>
          </w:tcPr>
          <w:p/>
        </w:tc>
        <w:tc>
          <w:tcPr>
            <w:tcW w:w="1000" w:type="dxa"/>
          </w:tcPr>
          <w:p/>
        </w:tc>
        <w:tc>
          <w:tcPr>
            <w:tcW w:w="1000" w:type="dxa"/>
          </w:tcPr>
          <w:p/>
        </w:tc>
      </w:tr>
      <w:tr>
        <w:trPr/>
        <w:tc>
          <w:tcPr>
            <w:tcW w:w="2000" w:type="dxa"/>
          </w:tcPr>
          <w:p>
            <w:pPr/>
            <w:r>
              <w:rPr/>
              <w:t xml:space="preserve">Liberecký kraj</w:t>
            </w:r>
          </w:p>
        </w:tc>
        <w:tc>
          <w:tcPr>
            <w:tcW w:w="1000" w:type="dxa"/>
          </w:tcPr>
          <w:p>
            <w:pPr>
              <w:jc w:val="center"/>
            </w:pPr>
            <w:r>
              <w:rPr/>
              <w:t xml:space="preserve">34 197 Kč</w:t>
            </w:r>
          </w:p>
        </w:tc>
        <w:tc>
          <w:tcPr>
            <w:tcW w:w="1000" w:type="dxa"/>
          </w:tcPr>
          <w:p>
            <w:pPr>
              <w:jc w:val="center"/>
            </w:pPr>
            <w:r>
              <w:rPr/>
              <w:t xml:space="preserve">49 238 Kč</w:t>
            </w:r>
          </w:p>
        </w:tc>
        <w:tc>
          <w:tcPr>
            <w:tcW w:w="1000" w:type="dxa"/>
          </w:tcPr>
          <w:p>
            <w:pPr>
              <w:jc w:val="center"/>
            </w:pPr>
            <w:r>
              <w:rPr/>
              <w:t xml:space="preserve">73 783 Kč</w:t>
            </w:r>
          </w:p>
        </w:tc>
        <w:tc>
          <w:tcPr>
            <w:tcW w:w="1000" w:type="dxa"/>
          </w:tcPr>
          <w:p/>
        </w:tc>
        <w:tc>
          <w:tcPr>
            <w:tcW w:w="1000" w:type="dxa"/>
          </w:tcPr>
          <w:p/>
        </w:tc>
        <w:tc>
          <w:tcPr>
            <w:tcW w:w="1000" w:type="dxa"/>
          </w:tcPr>
          <w:p/>
        </w:tc>
      </w:tr>
      <w:tr>
        <w:trPr/>
        <w:tc>
          <w:tcPr>
            <w:tcW w:w="2000" w:type="dxa"/>
          </w:tcPr>
          <w:p>
            <w:pPr/>
            <w:r>
              <w:rPr/>
              <w:t xml:space="preserve">Královéhradecký kraj</w:t>
            </w:r>
          </w:p>
        </w:tc>
        <w:tc>
          <w:tcPr>
            <w:tcW w:w="1000" w:type="dxa"/>
          </w:tcPr>
          <w:p>
            <w:pPr>
              <w:jc w:val="center"/>
            </w:pPr>
            <w:r>
              <w:rPr/>
              <w:t xml:space="preserve">28 987 Kč</w:t>
            </w:r>
          </w:p>
        </w:tc>
        <w:tc>
          <w:tcPr>
            <w:tcW w:w="1000" w:type="dxa"/>
          </w:tcPr>
          <w:p>
            <w:pPr>
              <w:jc w:val="center"/>
            </w:pPr>
            <w:r>
              <w:rPr/>
              <w:t xml:space="preserve">48 094 Kč</w:t>
            </w:r>
          </w:p>
        </w:tc>
        <w:tc>
          <w:tcPr>
            <w:tcW w:w="1000" w:type="dxa"/>
          </w:tcPr>
          <w:p>
            <w:pPr>
              <w:jc w:val="center"/>
            </w:pPr>
            <w:r>
              <w:rPr/>
              <w:t xml:space="preserve">69 254 Kč</w:t>
            </w:r>
          </w:p>
        </w:tc>
        <w:tc>
          <w:tcPr>
            <w:tcW w:w="1000" w:type="dxa"/>
          </w:tcPr>
          <w:p/>
        </w:tc>
        <w:tc>
          <w:tcPr>
            <w:tcW w:w="1000" w:type="dxa"/>
          </w:tcPr>
          <w:p/>
        </w:tc>
        <w:tc>
          <w:tcPr>
            <w:tcW w:w="1000" w:type="dxa"/>
          </w:tcPr>
          <w:p/>
        </w:tc>
      </w:tr>
      <w:tr>
        <w:trPr/>
        <w:tc>
          <w:tcPr>
            <w:tcW w:w="2000" w:type="dxa"/>
          </w:tcPr>
          <w:p>
            <w:pPr/>
            <w:r>
              <w:rPr/>
              <w:t xml:space="preserve">Pardubický kraj</w:t>
            </w:r>
          </w:p>
        </w:tc>
        <w:tc>
          <w:tcPr>
            <w:tcW w:w="1000" w:type="dxa"/>
          </w:tcPr>
          <w:p>
            <w:pPr>
              <w:jc w:val="center"/>
            </w:pPr>
            <w:r>
              <w:rPr/>
              <w:t xml:space="preserve">28 514 Kč</w:t>
            </w:r>
          </w:p>
        </w:tc>
        <w:tc>
          <w:tcPr>
            <w:tcW w:w="1000" w:type="dxa"/>
          </w:tcPr>
          <w:p>
            <w:pPr>
              <w:jc w:val="center"/>
            </w:pPr>
            <w:r>
              <w:rPr/>
              <w:t xml:space="preserve">40 819 Kč</w:t>
            </w:r>
          </w:p>
        </w:tc>
        <w:tc>
          <w:tcPr>
            <w:tcW w:w="1000" w:type="dxa"/>
          </w:tcPr>
          <w:p>
            <w:pPr>
              <w:jc w:val="center"/>
            </w:pPr>
            <w:r>
              <w:rPr/>
              <w:t xml:space="preserve">58 942 Kč</w:t>
            </w:r>
          </w:p>
        </w:tc>
        <w:tc>
          <w:tcPr>
            <w:tcW w:w="1000" w:type="dxa"/>
          </w:tcPr>
          <w:p/>
        </w:tc>
        <w:tc>
          <w:tcPr>
            <w:tcW w:w="1000" w:type="dxa"/>
          </w:tcPr>
          <w:p/>
        </w:tc>
        <w:tc>
          <w:tcPr>
            <w:tcW w:w="1000" w:type="dxa"/>
          </w:tcPr>
          <w:p/>
        </w:tc>
      </w:tr>
      <w:tr>
        <w:trPr/>
        <w:tc>
          <w:tcPr>
            <w:tcW w:w="2000" w:type="dxa"/>
          </w:tcPr>
          <w:p>
            <w:pPr/>
            <w:r>
              <w:rPr/>
              <w:t xml:space="preserve">Kraj Vysočina</w:t>
            </w:r>
          </w:p>
        </w:tc>
        <w:tc>
          <w:tcPr>
            <w:tcW w:w="1000" w:type="dxa"/>
          </w:tcPr>
          <w:p>
            <w:pPr>
              <w:jc w:val="center"/>
            </w:pPr>
            <w:r>
              <w:rPr/>
              <w:t xml:space="preserve">30 933 Kč</w:t>
            </w:r>
          </w:p>
        </w:tc>
        <w:tc>
          <w:tcPr>
            <w:tcW w:w="1000" w:type="dxa"/>
          </w:tcPr>
          <w:p>
            <w:pPr>
              <w:jc w:val="center"/>
            </w:pPr>
            <w:r>
              <w:rPr/>
              <w:t xml:space="preserve">44 323 Kč</w:t>
            </w:r>
          </w:p>
        </w:tc>
        <w:tc>
          <w:tcPr>
            <w:tcW w:w="1000" w:type="dxa"/>
          </w:tcPr>
          <w:p>
            <w:pPr>
              <w:jc w:val="center"/>
            </w:pPr>
            <w:r>
              <w:rPr/>
              <w:t xml:space="preserve">63 503 Kč</w:t>
            </w:r>
          </w:p>
        </w:tc>
        <w:tc>
          <w:tcPr>
            <w:tcW w:w="1000" w:type="dxa"/>
          </w:tcPr>
          <w:p/>
        </w:tc>
        <w:tc>
          <w:tcPr>
            <w:tcW w:w="1000" w:type="dxa"/>
          </w:tcPr>
          <w:p/>
        </w:tc>
        <w:tc>
          <w:tcPr>
            <w:tcW w:w="1000" w:type="dxa"/>
          </w:tcPr>
          <w:p/>
        </w:tc>
      </w:tr>
      <w:tr>
        <w:trPr/>
        <w:tc>
          <w:tcPr>
            <w:tcW w:w="2000" w:type="dxa"/>
          </w:tcPr>
          <w:p>
            <w:pPr/>
            <w:r>
              <w:rPr/>
              <w:t xml:space="preserve">Jihomoravský kraj</w:t>
            </w:r>
          </w:p>
        </w:tc>
        <w:tc>
          <w:tcPr>
            <w:tcW w:w="1000" w:type="dxa"/>
          </w:tcPr>
          <w:p>
            <w:pPr>
              <w:jc w:val="center"/>
            </w:pPr>
            <w:r>
              <w:rPr/>
              <w:t xml:space="preserve">34 878 Kč</w:t>
            </w:r>
          </w:p>
        </w:tc>
        <w:tc>
          <w:tcPr>
            <w:tcW w:w="1000" w:type="dxa"/>
          </w:tcPr>
          <w:p>
            <w:pPr>
              <w:jc w:val="center"/>
            </w:pPr>
            <w:r>
              <w:rPr/>
              <w:t xml:space="preserve">46 549 Kč</w:t>
            </w:r>
          </w:p>
        </w:tc>
        <w:tc>
          <w:tcPr>
            <w:tcW w:w="1000" w:type="dxa"/>
          </w:tcPr>
          <w:p>
            <w:pPr>
              <w:jc w:val="center"/>
            </w:pPr>
            <w:r>
              <w:rPr/>
              <w:t xml:space="preserve">66 450 Kč</w:t>
            </w:r>
          </w:p>
        </w:tc>
        <w:tc>
          <w:tcPr>
            <w:tcW w:w="1000" w:type="dxa"/>
          </w:tcPr>
          <w:p/>
        </w:tc>
        <w:tc>
          <w:tcPr>
            <w:tcW w:w="1000" w:type="dxa"/>
          </w:tcPr>
          <w:p/>
        </w:tc>
        <w:tc>
          <w:tcPr>
            <w:tcW w:w="1000" w:type="dxa"/>
          </w:tcPr>
          <w:p/>
        </w:tc>
      </w:tr>
      <w:tr>
        <w:trPr/>
        <w:tc>
          <w:tcPr>
            <w:tcW w:w="2000" w:type="dxa"/>
          </w:tcPr>
          <w:p>
            <w:pPr/>
            <w:r>
              <w:rPr/>
              <w:t xml:space="preserve">Olomoucký kraj</w:t>
            </w:r>
          </w:p>
        </w:tc>
        <w:tc>
          <w:tcPr>
            <w:tcW w:w="1000" w:type="dxa"/>
          </w:tcPr>
          <w:p>
            <w:pPr>
              <w:jc w:val="center"/>
            </w:pPr>
            <w:r>
              <w:rPr/>
              <w:t xml:space="preserve">31 466 Kč</w:t>
            </w:r>
          </w:p>
        </w:tc>
        <w:tc>
          <w:tcPr>
            <w:tcW w:w="1000" w:type="dxa"/>
          </w:tcPr>
          <w:p>
            <w:pPr>
              <w:jc w:val="center"/>
            </w:pPr>
            <w:r>
              <w:rPr/>
              <w:t xml:space="preserve">45 413 Kč</w:t>
            </w:r>
          </w:p>
        </w:tc>
        <w:tc>
          <w:tcPr>
            <w:tcW w:w="1000" w:type="dxa"/>
          </w:tcPr>
          <w:p>
            <w:pPr>
              <w:jc w:val="center"/>
            </w:pPr>
            <w:r>
              <w:rPr/>
              <w:t xml:space="preserve">66 664 Kč</w:t>
            </w:r>
          </w:p>
        </w:tc>
        <w:tc>
          <w:tcPr>
            <w:tcW w:w="1000" w:type="dxa"/>
          </w:tcPr>
          <w:p/>
        </w:tc>
        <w:tc>
          <w:tcPr>
            <w:tcW w:w="1000" w:type="dxa"/>
          </w:tcPr>
          <w:p/>
        </w:tc>
        <w:tc>
          <w:tcPr>
            <w:tcW w:w="1000" w:type="dxa"/>
          </w:tcPr>
          <w:p/>
        </w:tc>
      </w:tr>
      <w:tr>
        <w:trPr/>
        <w:tc>
          <w:tcPr>
            <w:tcW w:w="2000" w:type="dxa"/>
          </w:tcPr>
          <w:p>
            <w:pPr/>
            <w:r>
              <w:rPr/>
              <w:t xml:space="preserve">Zlínský kraj</w:t>
            </w:r>
          </w:p>
        </w:tc>
        <w:tc>
          <w:tcPr>
            <w:tcW w:w="1000" w:type="dxa"/>
          </w:tcPr>
          <w:p>
            <w:pPr>
              <w:jc w:val="center"/>
            </w:pPr>
            <w:r>
              <w:rPr/>
              <w:t xml:space="preserve">37 015 Kč</w:t>
            </w:r>
          </w:p>
        </w:tc>
        <w:tc>
          <w:tcPr>
            <w:tcW w:w="1000" w:type="dxa"/>
          </w:tcPr>
          <w:p>
            <w:pPr>
              <w:jc w:val="center"/>
            </w:pPr>
            <w:r>
              <w:rPr/>
              <w:t xml:space="preserve">49 538 Kč</w:t>
            </w:r>
          </w:p>
        </w:tc>
        <w:tc>
          <w:tcPr>
            <w:tcW w:w="1000" w:type="dxa"/>
          </w:tcPr>
          <w:p>
            <w:pPr>
              <w:jc w:val="center"/>
            </w:pPr>
            <w:r>
              <w:rPr/>
              <w:t xml:space="preserve">69 386 Kč</w:t>
            </w:r>
          </w:p>
        </w:tc>
        <w:tc>
          <w:tcPr>
            <w:tcW w:w="1000" w:type="dxa"/>
          </w:tcPr>
          <w:p/>
        </w:tc>
        <w:tc>
          <w:tcPr>
            <w:tcW w:w="1000" w:type="dxa"/>
          </w:tcPr>
          <w:p/>
        </w:tc>
        <w:tc>
          <w:tcPr>
            <w:tcW w:w="1000" w:type="dxa"/>
          </w:tcPr>
          <w:p/>
        </w:tc>
      </w:tr>
      <w:tr>
        <w:trPr/>
        <w:tc>
          <w:tcPr>
            <w:tcW w:w="2000" w:type="dxa"/>
          </w:tcPr>
          <w:p>
            <w:pPr/>
            <w:r>
              <w:rPr/>
              <w:t xml:space="preserve">Moravskoslezský kraj</w:t>
            </w:r>
          </w:p>
        </w:tc>
        <w:tc>
          <w:tcPr>
            <w:tcW w:w="1000" w:type="dxa"/>
          </w:tcPr>
          <w:p>
            <w:pPr>
              <w:jc w:val="center"/>
            </w:pPr>
            <w:r>
              <w:rPr/>
              <w:t xml:space="preserve">35 101 Kč</w:t>
            </w:r>
          </w:p>
        </w:tc>
        <w:tc>
          <w:tcPr>
            <w:tcW w:w="1000" w:type="dxa"/>
          </w:tcPr>
          <w:p>
            <w:pPr>
              <w:jc w:val="center"/>
            </w:pPr>
            <w:r>
              <w:rPr/>
              <w:t xml:space="preserve">47 758 Kč</w:t>
            </w:r>
          </w:p>
        </w:tc>
        <w:tc>
          <w:tcPr>
            <w:tcW w:w="1000" w:type="dxa"/>
          </w:tcPr>
          <w:p>
            <w:pPr>
              <w:jc w:val="center"/>
            </w:pPr>
            <w:r>
              <w:rPr/>
              <w:t xml:space="preserve">63 449 Kč</w:t>
            </w:r>
          </w:p>
        </w:tc>
        <w:tc>
          <w:tcPr>
            <w:tcW w:w="1000" w:type="dxa"/>
          </w:tcPr>
          <w:p/>
        </w:tc>
        <w:tc>
          <w:tcPr>
            <w:tcW w:w="1000" w:type="dxa"/>
          </w:tcPr>
          <w:p/>
        </w:tc>
        <w:tc>
          <w:tcPr>
            <w:tcW w:w="1000" w:type="dxa"/>
          </w:tcPr>
          <w:p/>
        </w:tc>
      </w:tr>
    </w:tbl>
    <w:p/>
    <w:p>
      <w:pPr>
        <w:pStyle w:val="Heading3"/>
      </w:pPr>
      <w:bookmarkStart w:id="6" w:name="_Toc6"/>
      <w:r>
        <w:t>Hrubé měsíční mzdy v roce 2025 celkem</w:t>
      </w:r>
      <w:bookmarkEnd w:id="6"/>
    </w:p>
    <w:tbl>
      <w:tblGrid>
        <w:gridCol w:w="1000" w:type="dxa"/>
        <w:gridCol w:w="2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gridSpan w:val="2"/>
          </w:tcPr>
          <w:p/>
        </w:tc>
        <w:tc>
          <w:tcPr>
            <w:tcW w:w="6000" w:type="dxa"/>
            <w:gridSpan w:val="2"/>
          </w:tcPr>
          <w:p>
            <w:pPr>
              <w:jc w:val="center"/>
            </w:pPr>
            <w:r>
              <w:rPr>
                <w:b w:val="1"/>
                <w:bCs w:val="1"/>
              </w:rPr>
              <w:t xml:space="preserve">Medián za ČR celkem</w:t>
            </w:r>
          </w:p>
        </w:tc>
      </w:tr>
      <w:tr>
        <w:trPr/>
        <w:tc>
          <w:tcPr>
            <w:tcW w:w="1000" w:type="dxa"/>
          </w:tcPr>
          <w:p>
            <w:pPr/>
            <w:r>
              <w:rPr>
                <w:b w:val="1"/>
                <w:bCs w:val="1"/>
              </w:rPr>
              <w:t xml:space="preserve">CZ-ISCO</w:t>
            </w:r>
          </w:p>
        </w:tc>
        <w:tc>
          <w:tcPr>
            <w:tcW w:w="2000" w:type="dxa"/>
          </w:tcPr>
          <w:p/>
        </w:tc>
        <w:tc>
          <w:tcPr>
            <w:tcW w:w="3000" w:type="dxa"/>
          </w:tcPr>
          <w:p>
            <w:pPr>
              <w:jc w:val="center"/>
            </w:pPr>
            <w:r>
              <w:rPr>
                <w:b w:val="1"/>
                <w:bCs w:val="1"/>
              </w:rPr>
              <w:t xml:space="preserve">Mzdová sféra</w:t>
            </w:r>
          </w:p>
        </w:tc>
        <w:tc>
          <w:tcPr>
            <w:tcW w:w="3000" w:type="dxa"/>
          </w:tcPr>
          <w:p>
            <w:pPr>
              <w:jc w:val="center"/>
            </w:pPr>
            <w:r>
              <w:rPr>
                <w:b w:val="1"/>
                <w:bCs w:val="1"/>
              </w:rPr>
              <w:t xml:space="preserve">Platová sféra</w:t>
            </w:r>
          </w:p>
        </w:tc>
      </w:tr>
      <w:tr>
        <w:trPr/>
        <w:tc>
          <w:tcPr>
            <w:tcW w:w="1000" w:type="dxa"/>
          </w:tcPr>
          <w:p>
            <w:pPr>
              <w:jc w:val="center"/>
            </w:pPr>
            <w:r>
              <w:rPr/>
              <w:t xml:space="preserve">4322</w:t>
            </w:r>
          </w:p>
        </w:tc>
        <w:tc>
          <w:tcPr>
            <w:tcW w:w="2000" w:type="dxa"/>
          </w:tcPr>
          <w:p>
            <w:pPr/>
            <w:r>
              <w:rPr/>
              <w:t xml:space="preserve">Úředníci ve výrobě</w:t>
            </w:r>
          </w:p>
        </w:tc>
        <w:tc>
          <w:tcPr>
            <w:tcW w:w="1000" w:type="dxa"/>
          </w:tcPr>
          <w:p>
            <w:pPr>
              <w:jc w:val="center"/>
            </w:pPr>
            <w:r>
              <w:rPr/>
              <w:t xml:space="preserve">-</w:t>
            </w:r>
          </w:p>
        </w:tc>
        <w:tc>
          <w:tcPr>
            <w:tcW w:w="1000" w:type="dxa"/>
          </w:tcPr>
          <w:p>
            <w:pPr>
              <w:jc w:val="center"/>
            </w:pPr>
            <w:r>
              <w:rPr/>
              <w:t xml:space="preserve">48 746 Kč</w:t>
            </w:r>
          </w:p>
        </w:tc>
      </w:tr>
    </w:tbl>
    <w:p/>
    <w:p>
      <w:pPr>
        <w:pStyle w:val="Heading2"/>
      </w:pPr>
      <w:bookmarkStart w:id="7" w:name="_Toc7"/>
      <w:r>
        <w:t>ESCO</w:t>
      </w:r>
      <w:bookmarkEnd w:id="7"/>
    </w:p>
    <w:tbl>
      <w:tblGrid>
        <w:gridCol w:w="3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jc w:val="center"/>
            </w:pPr>
            <w:r>
              <w:rPr>
                <w:b w:val="1"/>
                <w:bCs w:val="1"/>
              </w:rPr>
              <w:t xml:space="preserve">Kód podskupiny</w:t>
            </w:r>
          </w:p>
        </w:tc>
        <w:tc>
          <w:tcPr>
            <w:tcW w:w="3000" w:type="dxa"/>
          </w:tcPr>
          <w:p>
            <w:pPr>
              <w:jc w:val="center"/>
            </w:pPr>
            <w:r>
              <w:rPr>
                <w:b w:val="1"/>
                <w:bCs w:val="1"/>
              </w:rPr>
              <w:t xml:space="preserve">Název podskupiny v ESCO</w:t>
            </w:r>
          </w:p>
        </w:tc>
        <w:tc>
          <w:tcPr>
            <w:tcW w:w="3000" w:type="dxa"/>
          </w:tcPr>
          <w:p>
            <w:pPr>
              <w:jc w:val="center"/>
            </w:pPr>
            <w:r>
              <w:rPr>
                <w:b w:val="1"/>
                <w:bCs w:val="1"/>
              </w:rPr>
              <w:t xml:space="preserve">URL - podskupiny v ESCO</w:t>
            </w:r>
          </w:p>
        </w:tc>
      </w:tr>
      <w:tr>
        <w:trPr/>
        <w:tc>
          <w:tcPr>
            <w:tcW w:w="3000" w:type="dxa"/>
          </w:tcPr>
          <w:p>
            <w:pPr/>
            <w:r>
              <w:rPr/>
              <w:t xml:space="preserve">4322</w:t>
            </w:r>
          </w:p>
        </w:tc>
        <w:tc>
          <w:tcPr>
            <w:tcW w:w="3000" w:type="dxa"/>
          </w:tcPr>
          <w:p>
            <w:pPr/>
            <w:r>
              <w:rPr/>
              <w:t xml:space="preserve">Úředníci ve výrobě</w:t>
            </w:r>
          </w:p>
        </w:tc>
        <w:tc>
          <w:tcPr>
            <w:tcW w:w="3000" w:type="dxa"/>
          </w:tcPr>
          <w:p>
            <w:pPr/>
            <w:r>
              <w:rPr/>
              <w:t xml:space="preserve">http://data.europa.eu/esco/isco/C4322</w:t>
            </w:r>
          </w:p>
        </w:tc>
      </w:tr>
    </w:tbl>
    <w:p/>
    <w:p/>
    <w:p/>
    <w:p>
      <w:pPr>
        <w:pStyle w:val="Heading2"/>
      </w:pPr>
      <w:bookmarkStart w:id="8" w:name="_Toc8"/>
      <w:r>
        <w:t>Pracovní podmínky</w:t>
      </w:r>
      <w:bookmarkEnd w:id="8"/>
    </w:p>
    <w:p>
      <w:pPr/>
      <w:r>
        <w:rPr/>
        <w:t xml:space="preserve">Rizikové faktory pracovních podmínek a vyskytující se druhy zátěže upravuje nařízení vlády č. 361/2007 Sb., kterým se stanoví podmínky ochrany zdraví při práci, zákon č. 258/2000 Sb., o ochraně veřejného zdraví a zákon č. 262/2006 Sb., zákoník práce. Vždy vyplývají z pracovních podmínek, které se vztahují ke konkrétnímu zaměstnavateli, tudíž se mohou u různých zaměstnavatelů lišit.</w:t>
      </w:r>
    </w:p>
    <w:p/>
    <w:p>
      <w:pPr/>
      <w:r>
        <w:rPr/>
        <w:t xml:space="preserve">Určení míry výskytu faktorů, které mohou ovlivnit zdraví při práci vychází z druhu práce vykonávané na pracovišti. Faktory se zařazují do čtyř kategorií dle míry zdravotního rizika a jeho vlivu na zdraví. O zařazení prací do třetí nebo čtvrté kategorie rozhoduje příslušný orgán ochrany veřejného zdraví.</w:t>
      </w:r>
    </w:p>
    <w:p/>
    <w:p>
      <w:pPr>
        <w:numPr>
          <w:ilvl w:val="0"/>
          <w:numId w:val="5"/>
        </w:numPr>
      </w:pPr>
      <w:r>
        <w:rPr>
          <w:sz w:val="16"/>
          <w:szCs w:val="16"/>
          <w:i w:val="1"/>
          <w:iCs w:val="1"/>
        </w:rPr>
        <w:t xml:space="preserve">1. Stupeň zátěže (minimální zdravotní riziko) - Faktor se při výkonu práce nevyskytuje nebo je zátěž faktorem minimální, vliv faktoru je ze zdravotního hlediska nevýznamný.</w:t>
      </w:r>
    </w:p>
    <w:p>
      <w:pPr>
        <w:numPr>
          <w:ilvl w:val="0"/>
          <w:numId w:val="5"/>
        </w:numPr>
      </w:pPr>
      <w:r>
        <w:rPr>
          <w:sz w:val="16"/>
          <w:szCs w:val="16"/>
          <w:i w:val="1"/>
          <w:iCs w:val="1"/>
        </w:rPr>
        <w:t xml:space="preserve">2. Stupeň zátěže (únosná míra zdravotního rizika) - Ze zdravotního hlediska je míra zátěže faktorem únosná, nepřekračuje limity stanovené předpisy, vliv faktoru je akceptovatelný pro zdravého člověka.</w:t>
      </w:r>
    </w:p>
    <w:p>
      <w:pPr>
        <w:numPr>
          <w:ilvl w:val="0"/>
          <w:numId w:val="5"/>
        </w:numPr>
      </w:pPr>
      <w:r>
        <w:rPr>
          <w:sz w:val="16"/>
          <w:szCs w:val="16"/>
          <w:i w:val="1"/>
          <w:iCs w:val="1"/>
        </w:rPr>
        <w:t xml:space="preserve">3. Stupeň zátěže (významná míra zdravotního rizika) - Úroveň zátěže překračuje stanovené limitní hodnoty expozice (zátěže), na pracovištích je nutná realizace náhradních technických a organizačních opatření, nelze vyloučit negativní vliv na zdraví pracovníků.</w:t>
      </w:r>
    </w:p>
    <w:p>
      <w:pPr>
        <w:numPr>
          <w:ilvl w:val="0"/>
          <w:numId w:val="5"/>
        </w:numPr>
      </w:pPr>
      <w:r>
        <w:rPr>
          <w:sz w:val="16"/>
          <w:szCs w:val="16"/>
          <w:i w:val="1"/>
          <w:iCs w:val="1"/>
        </w:rPr>
        <w:t xml:space="preserve">4. Stupeň zátěže (vysoká míra zdravotního rizika) - Úroveň zátěže vysoce překračuje stanovené limitní hodnoty expozice, na pracovištích musí být dodržován soubor preventivních opatření, častěji dochází k poškození zdraví.</w:t>
      </w:r>
    </w:p>
    <w:p/>
    <w:p/>
    <w:p>
      <w:pPr>
        <w:pStyle w:val="Heading2"/>
      </w:pPr>
      <w:bookmarkStart w:id="9" w:name="_Toc9"/>
      <w:r>
        <w:t>Kvalifikace k výkonu povolání</w:t>
      </w:r>
      <w:bookmarkEnd w:id="9"/>
    </w:p>
    <w:p>
      <w:pPr>
        <w:pStyle w:val="Heading3"/>
      </w:pPr>
      <w:bookmarkStart w:id="10" w:name="_Toc10"/>
      <w:r>
        <w:t>Školní vzdělání</w:t>
      </w:r>
      <w:bookmarkEnd w:id="10"/>
    </w:p>
    <w:p/>
    <w:p>
      <w:pPr>
        <w:pStyle w:val="Heading4"/>
      </w:pPr>
      <w:bookmarkStart w:id="11" w:name="_Toc11"/>
      <w:r>
        <w:t>Nejvhodnější školní přípravu poskytují obory:</w:t>
      </w:r>
      <w:bookmarkEnd w:id="11"/>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maturitní zkouškou (bez vyučení) v oboru chemická technologie</w:t>
            </w:r>
          </w:p>
        </w:tc>
        <w:tc>
          <w:tcPr>
            <w:tcW w:w="2000" w:type="dxa"/>
          </w:tcPr>
          <w:p>
            <w:pPr>
              <w:jc w:val="center"/>
            </w:pPr>
            <w:r>
              <w:rPr/>
              <w:t xml:space="preserve">2841M</w:t>
            </w:r>
          </w:p>
        </w:tc>
      </w:tr>
      <w:tr>
        <w:trPr/>
        <w:tc>
          <w:tcPr>
            <w:tcW w:w="2000" w:type="dxa"/>
          </w:tcPr>
          <w:p>
            <w:pPr>
              <w:jc w:val="center"/>
            </w:pPr>
            <w:r>
              <w:rPr/>
              <w:t xml:space="preserve">KKOV</w:t>
            </w:r>
          </w:p>
        </w:tc>
        <w:tc>
          <w:tcPr>
            <w:tcW w:w="5000" w:type="dxa"/>
          </w:tcPr>
          <w:p>
            <w:pPr/>
            <w:r>
              <w:rPr/>
              <w:t xml:space="preserve">Střední vzdělání s maturitní zkouškou (bez vyučení) v oboru průmyslová chemie</w:t>
            </w:r>
          </w:p>
        </w:tc>
        <w:tc>
          <w:tcPr>
            <w:tcW w:w="2000" w:type="dxa"/>
          </w:tcPr>
          <w:p>
            <w:pPr>
              <w:jc w:val="center"/>
            </w:pPr>
            <w:r>
              <w:rPr/>
              <w:t xml:space="preserve">2842M</w:t>
            </w:r>
          </w:p>
        </w:tc>
      </w:tr>
      <w:tr>
        <w:trPr/>
        <w:tc>
          <w:tcPr>
            <w:tcW w:w="2000" w:type="dxa"/>
          </w:tcPr>
          <w:p>
            <w:pPr>
              <w:jc w:val="center"/>
            </w:pPr>
            <w:r>
              <w:rPr/>
              <w:t xml:space="preserve">RVP</w:t>
            </w:r>
          </w:p>
        </w:tc>
        <w:tc>
          <w:tcPr>
            <w:tcW w:w="5000" w:type="dxa"/>
          </w:tcPr>
          <w:p>
            <w:pPr/>
            <w:r>
              <w:rPr/>
              <w:t xml:space="preserve">Aplikovaná chemie</w:t>
            </w:r>
          </w:p>
        </w:tc>
        <w:tc>
          <w:tcPr>
            <w:tcW w:w="2000" w:type="dxa"/>
          </w:tcPr>
          <w:p>
            <w:pPr>
              <w:jc w:val="center"/>
            </w:pPr>
            <w:r>
              <w:rPr/>
              <w:t xml:space="preserve">28-44-M/01</w:t>
            </w:r>
          </w:p>
        </w:tc>
      </w:tr>
    </w:tbl>
    <w:p/>
    <w:p>
      <w:pPr>
        <w:pStyle w:val="Heading4"/>
      </w:pPr>
      <w:bookmarkStart w:id="12" w:name="_Toc12"/>
      <w:r>
        <w:t>Vhodnou školní přípravu poskytují také obory:</w:t>
      </w:r>
      <w:bookmarkEnd w:id="12"/>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maturitní zkouškou (bez vyučení) ve skupině oborů ekonomika a administrativa</w:t>
            </w:r>
          </w:p>
        </w:tc>
        <w:tc>
          <w:tcPr>
            <w:tcW w:w="2000" w:type="dxa"/>
          </w:tcPr>
          <w:p>
            <w:pPr>
              <w:jc w:val="center"/>
            </w:pPr>
            <w:r>
              <w:rPr/>
              <w:t xml:space="preserve">63xxM</w:t>
            </w:r>
          </w:p>
        </w:tc>
      </w:tr>
      <w:tr>
        <w:trPr/>
        <w:tc>
          <w:tcPr>
            <w:tcW w:w="2000" w:type="dxa"/>
          </w:tcPr>
          <w:p>
            <w:pPr>
              <w:jc w:val="center"/>
            </w:pPr>
            <w:r>
              <w:rPr/>
              <w:t xml:space="preserve">KKOV</w:t>
            </w:r>
          </w:p>
        </w:tc>
        <w:tc>
          <w:tcPr>
            <w:tcW w:w="5000" w:type="dxa"/>
          </w:tcPr>
          <w:p>
            <w:pPr/>
            <w:r>
              <w:rPr/>
              <w:t xml:space="preserve">Střední vzdělání s maturitní zkouškou ve skupině oborů technická chemie a chemie silikátů</w:t>
            </w:r>
          </w:p>
        </w:tc>
        <w:tc>
          <w:tcPr>
            <w:tcW w:w="2000" w:type="dxa"/>
          </w:tcPr>
          <w:p>
            <w:pPr>
              <w:jc w:val="center"/>
            </w:pPr>
            <w:r>
              <w:rPr/>
              <w:t xml:space="preserve">28xxL</w:t>
            </w:r>
          </w:p>
        </w:tc>
      </w:tr>
      <w:tr>
        <w:trPr/>
        <w:tc>
          <w:tcPr>
            <w:tcW w:w="2000" w:type="dxa"/>
          </w:tcPr>
          <w:p>
            <w:pPr>
              <w:jc w:val="center"/>
            </w:pPr>
            <w:r>
              <w:rPr/>
              <w:t xml:space="preserve">KKOV</w:t>
            </w:r>
          </w:p>
        </w:tc>
        <w:tc>
          <w:tcPr>
            <w:tcW w:w="5000" w:type="dxa"/>
          </w:tcPr>
          <w:p>
            <w:pPr/>
            <w:r>
              <w:rPr/>
              <w:t xml:space="preserve">Střední vzdělání s maturitní zkouškou (bez vyučení) ve skupině oborů technická chemie a chemie silikátů</w:t>
            </w:r>
          </w:p>
        </w:tc>
        <w:tc>
          <w:tcPr>
            <w:tcW w:w="2000" w:type="dxa"/>
          </w:tcPr>
          <w:p>
            <w:pPr>
              <w:jc w:val="center"/>
            </w:pPr>
            <w:r>
              <w:rPr/>
              <w:t xml:space="preserve">28xxM</w:t>
            </w:r>
          </w:p>
        </w:tc>
      </w:tr>
      <w:tr>
        <w:trPr/>
        <w:tc>
          <w:tcPr>
            <w:tcW w:w="2000" w:type="dxa"/>
          </w:tcPr>
          <w:p>
            <w:pPr>
              <w:jc w:val="center"/>
            </w:pPr>
            <w:r>
              <w:rPr/>
              <w:t xml:space="preserve">KKOV</w:t>
            </w:r>
          </w:p>
        </w:tc>
        <w:tc>
          <w:tcPr>
            <w:tcW w:w="5000" w:type="dxa"/>
          </w:tcPr>
          <w:p>
            <w:pPr/>
            <w:r>
              <w:rPr/>
              <w:t xml:space="preserve">Vyšší odborné vzdělání v oboru ekonomika a podnikání</w:t>
            </w:r>
          </w:p>
        </w:tc>
        <w:tc>
          <w:tcPr>
            <w:tcW w:w="2000" w:type="dxa"/>
          </w:tcPr>
          <w:p>
            <w:pPr>
              <w:jc w:val="center"/>
            </w:pPr>
            <w:r>
              <w:rPr/>
              <w:t xml:space="preserve">6341N</w:t>
            </w:r>
          </w:p>
        </w:tc>
      </w:tr>
      <w:tr>
        <w:trPr/>
        <w:tc>
          <w:tcPr>
            <w:tcW w:w="2000" w:type="dxa"/>
          </w:tcPr>
          <w:p>
            <w:pPr>
              <w:jc w:val="center"/>
            </w:pPr>
            <w:r>
              <w:rPr/>
              <w:t xml:space="preserve">KKOV</w:t>
            </w:r>
          </w:p>
        </w:tc>
        <w:tc>
          <w:tcPr>
            <w:tcW w:w="5000" w:type="dxa"/>
          </w:tcPr>
          <w:p>
            <w:pPr/>
            <w:r>
              <w:rPr/>
              <w:t xml:space="preserve">Střední vzdělání s maturitní zkouškou (bez vyučení) v oboru ekonomika odvětví (oborů)</w:t>
            </w:r>
          </w:p>
        </w:tc>
        <w:tc>
          <w:tcPr>
            <w:tcW w:w="2000" w:type="dxa"/>
          </w:tcPr>
          <w:p>
            <w:pPr>
              <w:jc w:val="center"/>
            </w:pPr>
            <w:r>
              <w:rPr/>
              <w:t xml:space="preserve">6443M</w:t>
            </w:r>
          </w:p>
        </w:tc>
      </w:tr>
      <w:tr>
        <w:trPr/>
        <w:tc>
          <w:tcPr>
            <w:tcW w:w="2000" w:type="dxa"/>
          </w:tcPr>
          <w:p>
            <w:pPr>
              <w:jc w:val="center"/>
            </w:pPr>
            <w:r>
              <w:rPr/>
              <w:t xml:space="preserve">KKOV</w:t>
            </w:r>
          </w:p>
        </w:tc>
        <w:tc>
          <w:tcPr>
            <w:tcW w:w="5000" w:type="dxa"/>
          </w:tcPr>
          <w:p>
            <w:pPr/>
            <w:r>
              <w:rPr/>
              <w:t xml:space="preserve">Střední vzdělání s maturitní zkouškou (bez vyučení) v oboru ekonomika a podnikání</w:t>
            </w:r>
          </w:p>
        </w:tc>
        <w:tc>
          <w:tcPr>
            <w:tcW w:w="2000" w:type="dxa"/>
          </w:tcPr>
          <w:p>
            <w:pPr>
              <w:jc w:val="center"/>
            </w:pPr>
            <w:r>
              <w:rPr/>
              <w:t xml:space="preserve">6341M</w:t>
            </w:r>
          </w:p>
        </w:tc>
      </w:tr>
      <w:tr>
        <w:trPr/>
        <w:tc>
          <w:tcPr>
            <w:tcW w:w="2000" w:type="dxa"/>
          </w:tcPr>
          <w:p>
            <w:pPr>
              <w:jc w:val="center"/>
            </w:pPr>
            <w:r>
              <w:rPr/>
              <w:t xml:space="preserve">KKOV</w:t>
            </w:r>
          </w:p>
        </w:tc>
        <w:tc>
          <w:tcPr>
            <w:tcW w:w="5000" w:type="dxa"/>
          </w:tcPr>
          <w:p>
            <w:pPr/>
            <w:r>
              <w:rPr/>
              <w:t xml:space="preserve">Střední vzdělání s maturitní zkouškou v oboru aplikovaná chemie</w:t>
            </w:r>
          </w:p>
        </w:tc>
        <w:tc>
          <w:tcPr>
            <w:tcW w:w="2000" w:type="dxa"/>
          </w:tcPr>
          <w:p>
            <w:pPr>
              <w:jc w:val="center"/>
            </w:pPr>
            <w:r>
              <w:rPr/>
              <w:t xml:space="preserve">2844L</w:t>
            </w:r>
          </w:p>
        </w:tc>
      </w:tr>
      <w:tr>
        <w:trPr/>
        <w:tc>
          <w:tcPr>
            <w:tcW w:w="2000" w:type="dxa"/>
          </w:tcPr>
          <w:p>
            <w:pPr>
              <w:jc w:val="center"/>
            </w:pPr>
            <w:r>
              <w:rPr/>
              <w:t xml:space="preserve">KKOV</w:t>
            </w:r>
          </w:p>
        </w:tc>
        <w:tc>
          <w:tcPr>
            <w:tcW w:w="5000" w:type="dxa"/>
          </w:tcPr>
          <w:p>
            <w:pPr/>
            <w:r>
              <w:rPr/>
              <w:t xml:space="preserve">Střední vzdělání s maturitní zkouškou v oboru analytická chemie aplikovaná</w:t>
            </w:r>
          </w:p>
        </w:tc>
        <w:tc>
          <w:tcPr>
            <w:tcW w:w="2000" w:type="dxa"/>
          </w:tcPr>
          <w:p>
            <w:pPr>
              <w:jc w:val="center"/>
            </w:pPr>
            <w:r>
              <w:rPr/>
              <w:t xml:space="preserve">2843L</w:t>
            </w:r>
          </w:p>
        </w:tc>
      </w:tr>
      <w:tr>
        <w:trPr/>
        <w:tc>
          <w:tcPr>
            <w:tcW w:w="2000" w:type="dxa"/>
          </w:tcPr>
          <w:p>
            <w:pPr>
              <w:jc w:val="center"/>
            </w:pPr>
            <w:r>
              <w:rPr/>
              <w:t xml:space="preserve">KKOV</w:t>
            </w:r>
          </w:p>
        </w:tc>
        <w:tc>
          <w:tcPr>
            <w:tcW w:w="5000" w:type="dxa"/>
          </w:tcPr>
          <w:p>
            <w:pPr/>
            <w:r>
              <w:rPr/>
              <w:t xml:space="preserve">Střední vzdělání s maturitní zkouškou v oboru průmyslová chemie</w:t>
            </w:r>
          </w:p>
        </w:tc>
        <w:tc>
          <w:tcPr>
            <w:tcW w:w="2000" w:type="dxa"/>
          </w:tcPr>
          <w:p>
            <w:pPr>
              <w:jc w:val="center"/>
            </w:pPr>
            <w:r>
              <w:rPr/>
              <w:t xml:space="preserve">2842L</w:t>
            </w:r>
          </w:p>
        </w:tc>
      </w:tr>
      <w:tr>
        <w:trPr/>
        <w:tc>
          <w:tcPr>
            <w:tcW w:w="2000" w:type="dxa"/>
          </w:tcPr>
          <w:p>
            <w:pPr>
              <w:jc w:val="center"/>
            </w:pPr>
            <w:r>
              <w:rPr/>
              <w:t xml:space="preserve">KKOV</w:t>
            </w:r>
          </w:p>
        </w:tc>
        <w:tc>
          <w:tcPr>
            <w:tcW w:w="5000" w:type="dxa"/>
          </w:tcPr>
          <w:p>
            <w:pPr/>
            <w:r>
              <w:rPr/>
              <w:t xml:space="preserve">Střední vzdělání s maturitní zkouškou (bez vyučení) v oboru aplikovaná chemie</w:t>
            </w:r>
          </w:p>
        </w:tc>
        <w:tc>
          <w:tcPr>
            <w:tcW w:w="2000" w:type="dxa"/>
          </w:tcPr>
          <w:p>
            <w:pPr>
              <w:jc w:val="center"/>
            </w:pPr>
            <w:r>
              <w:rPr/>
              <w:t xml:space="preserve">2844M</w:t>
            </w:r>
          </w:p>
        </w:tc>
      </w:tr>
      <w:tr>
        <w:trPr/>
        <w:tc>
          <w:tcPr>
            <w:tcW w:w="2000" w:type="dxa"/>
          </w:tcPr>
          <w:p>
            <w:pPr>
              <w:jc w:val="center"/>
            </w:pPr>
            <w:r>
              <w:rPr/>
              <w:t xml:space="preserve">KKOV</w:t>
            </w:r>
          </w:p>
        </w:tc>
        <w:tc>
          <w:tcPr>
            <w:tcW w:w="5000" w:type="dxa"/>
          </w:tcPr>
          <w:p>
            <w:pPr/>
            <w:r>
              <w:rPr/>
              <w:t xml:space="preserve">Střední vzdělání s maturitní zkouškou (bez vyučení) v oboru analytická chemie aplikovaná</w:t>
            </w:r>
          </w:p>
        </w:tc>
        <w:tc>
          <w:tcPr>
            <w:tcW w:w="2000" w:type="dxa"/>
          </w:tcPr>
          <w:p>
            <w:pPr>
              <w:jc w:val="center"/>
            </w:pPr>
            <w:r>
              <w:rPr/>
              <w:t xml:space="preserve">2843M</w:t>
            </w:r>
          </w:p>
        </w:tc>
      </w:tr>
      <w:tr>
        <w:trPr/>
        <w:tc>
          <w:tcPr>
            <w:tcW w:w="2000" w:type="dxa"/>
          </w:tcPr>
          <w:p>
            <w:pPr>
              <w:jc w:val="center"/>
            </w:pPr>
            <w:r>
              <w:rPr/>
              <w:t xml:space="preserve">KKOV</w:t>
            </w:r>
          </w:p>
        </w:tc>
        <w:tc>
          <w:tcPr>
            <w:tcW w:w="5000" w:type="dxa"/>
          </w:tcPr>
          <w:p>
            <w:pPr/>
            <w:r>
              <w:rPr/>
              <w:t xml:space="preserve">Střední vzdělání s maturitní zkouškou ve skupině oborů ekonomika a administrativa</w:t>
            </w:r>
          </w:p>
        </w:tc>
        <w:tc>
          <w:tcPr>
            <w:tcW w:w="2000" w:type="dxa"/>
          </w:tcPr>
          <w:p>
            <w:pPr>
              <w:jc w:val="center"/>
            </w:pPr>
            <w:r>
              <w:rPr/>
              <w:t xml:space="preserve">63xxL</w:t>
            </w:r>
          </w:p>
        </w:tc>
      </w:tr>
    </w:tbl>
    <w:p/>
    <w:p>
      <w:pPr>
        <w:pStyle w:val="Heading3"/>
      </w:pPr>
      <w:bookmarkStart w:id="13" w:name="_Toc13"/>
      <w:r>
        <w:t>Další vzdělání</w:t>
      </w:r>
      <w:bookmarkEnd w:id="13"/>
    </w:p>
    <w:p>
      <w:pPr>
        <w:pStyle w:val="Heading4"/>
      </w:pPr>
      <w:bookmarkStart w:id="14" w:name="_Toc14"/>
      <w:r>
        <w:t>Profesní kvalifikace</w:t>
      </w:r>
      <w:bookmarkEnd w:id="14"/>
    </w:p>
    <w:p>
      <w:pPr>
        <w:numPr>
          <w:ilvl w:val="0"/>
          <w:numId w:val="5"/>
        </w:numPr>
      </w:pPr>
      <w:r>
        <w:rPr/>
        <w:t xml:space="preserve">Chemický technik plánovač / chemická technička plánovačka (28-035-M)</w:t>
      </w:r>
    </w:p>
    <w:p/>
    <w:p/>
    <w:p>
      <w:pPr>
        <w:pStyle w:val="Heading2"/>
      </w:pPr>
      <w:bookmarkStart w:id="15" w:name="_Toc15"/>
      <w:r>
        <w:t>Kompetenční požadavky</w:t>
      </w:r>
      <w:bookmarkEnd w:id="15"/>
    </w:p>
    <w:p>
      <w:pPr>
        <w:pStyle w:val="Heading3"/>
      </w:pPr>
      <w:bookmarkStart w:id="16" w:name="_Toc16"/>
      <w:r>
        <w:t>Odborné dovednosti</w:t>
      </w:r>
      <w:bookmarkEnd w:id="16"/>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e52.D.6007</w:t>
            </w:r>
          </w:p>
        </w:tc>
        <w:tc>
          <w:tcPr>
            <w:tcW w:w="3000" w:type="dxa"/>
          </w:tcPr>
          <w:p>
            <w:pPr/>
            <w:r>
              <w:rPr/>
              <w:t xml:space="preserve">Sledování a vyhodnocování ekonomických ztrát z nekvality v chemické výrobě</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e52.D.8007</w:t>
            </w:r>
          </w:p>
        </w:tc>
        <w:tc>
          <w:tcPr>
            <w:tcW w:w="3000" w:type="dxa"/>
          </w:tcPr>
          <w:p>
            <w:pPr/>
            <w:r>
              <w:rPr/>
              <w:t xml:space="preserve">Evidování technických a ekonomických dat a ukazatelů průběhu a výsledků činnosti provozu v chemické výrobě</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e52.D.2006</w:t>
            </w:r>
          </w:p>
        </w:tc>
        <w:tc>
          <w:tcPr>
            <w:tcW w:w="3000" w:type="dxa"/>
          </w:tcPr>
          <w:p>
            <w:pPr/>
            <w:r>
              <w:rPr/>
              <w:t xml:space="preserve">Navrhování racionalizačních opatření a zpracovávání projektů organizace práce v chemické výrobě</w:t>
            </w:r>
          </w:p>
        </w:tc>
        <w:tc>
          <w:tcPr>
            <w:tcW w:w="2000" w:type="dxa"/>
          </w:tcPr>
          <w:p>
            <w:pPr>
              <w:jc w:val="center"/>
            </w:pPr>
            <w:r>
              <w:rPr/>
              <w:t xml:space="preserve">4</w:t>
            </w:r>
          </w:p>
        </w:tc>
        <w:tc>
          <w:tcPr>
            <w:tcW w:w="2000" w:type="dxa"/>
          </w:tcPr>
          <w:p>
            <w:pPr>
              <w:jc w:val="center"/>
            </w:pPr>
            <w:r>
              <w:rPr/>
              <w:t xml:space="preserve">Výhodné</w:t>
            </w:r>
          </w:p>
        </w:tc>
      </w:tr>
      <w:tr>
        <w:trPr/>
        <w:tc>
          <w:tcPr>
            <w:tcW w:w="2000" w:type="dxa"/>
          </w:tcPr>
          <w:p>
            <w:pPr>
              <w:jc w:val="center"/>
            </w:pPr>
            <w:r>
              <w:rPr/>
              <w:t xml:space="preserve">e52.D.2032</w:t>
            </w:r>
          </w:p>
        </w:tc>
        <w:tc>
          <w:tcPr>
            <w:tcW w:w="3000" w:type="dxa"/>
          </w:tcPr>
          <w:p>
            <w:pPr/>
            <w:r>
              <w:rPr/>
              <w:t xml:space="preserve">Tvorba sborníků a systému norem a normativů spotřeby práce, norem početních stavů a norem obsluh v chemické výrobě</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e52.D.4005</w:t>
            </w:r>
          </w:p>
        </w:tc>
        <w:tc>
          <w:tcPr>
            <w:tcW w:w="3000" w:type="dxa"/>
          </w:tcPr>
          <w:p>
            <w:pPr/>
            <w:r>
              <w:rPr/>
              <w:t xml:space="preserve">Měření spotřeby práce, vypracovávání časových studií, jejich vyhodnocování a stanovování spotřeby času v chemické výrobě</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e52.D.5006</w:t>
            </w:r>
          </w:p>
        </w:tc>
        <w:tc>
          <w:tcPr>
            <w:tcW w:w="3000" w:type="dxa"/>
          </w:tcPr>
          <w:p>
            <w:pPr/>
            <w:r>
              <w:rPr/>
              <w:t xml:space="preserve">Tvorba podkladů pro úkolovou mzdu a zpracovávání podkladů pro cenové kalkulace v chemické výrobě</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e52.D.6005</w:t>
            </w:r>
          </w:p>
        </w:tc>
        <w:tc>
          <w:tcPr>
            <w:tcW w:w="3000" w:type="dxa"/>
          </w:tcPr>
          <w:p>
            <w:pPr/>
            <w:r>
              <w:rPr/>
              <w:t xml:space="preserve">Rozbory plnění výkonových norem v chemické výrobě</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e52.D.8008</w:t>
            </w:r>
          </w:p>
        </w:tc>
        <w:tc>
          <w:tcPr>
            <w:tcW w:w="3000" w:type="dxa"/>
          </w:tcPr>
          <w:p>
            <w:pPr/>
            <w:r>
              <w:rPr/>
              <w:t xml:space="preserve">Vedení dokumentace o spotřebě práce a času, o plnění výkonových norem v chemické výrobě</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e52.D.8022</w:t>
            </w:r>
          </w:p>
        </w:tc>
        <w:tc>
          <w:tcPr>
            <w:tcW w:w="3000" w:type="dxa"/>
          </w:tcPr>
          <w:p>
            <w:pPr/>
            <w:r>
              <w:rPr/>
              <w:t xml:space="preserve">Vypracovávání podkladů pro plánování, rozhodování a řízení chemické výroby, provádění výpočtů podle zadání a parametrů výroby</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e52.D.2035</w:t>
            </w:r>
          </w:p>
        </w:tc>
        <w:tc>
          <w:tcPr>
            <w:tcW w:w="3000" w:type="dxa"/>
          </w:tcPr>
          <w:p>
            <w:pPr/>
            <w:r>
              <w:rPr/>
              <w:t xml:space="preserve">Vypracovávání harmonogramů dodávek a logistických činností pro chemickou výrobu</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e52.D.5000</w:t>
            </w:r>
          </w:p>
        </w:tc>
        <w:tc>
          <w:tcPr>
            <w:tcW w:w="3000" w:type="dxa"/>
          </w:tcPr>
          <w:p>
            <w:pPr/>
            <w:r>
              <w:rPr/>
              <w:t xml:space="preserve">Zjišťování nákladovosti jednotlivých technologií, výrobních postupů a činností v chemické výrobě</w:t>
            </w:r>
          </w:p>
        </w:tc>
        <w:tc>
          <w:tcPr>
            <w:tcW w:w="2000" w:type="dxa"/>
          </w:tcPr>
          <w:p>
            <w:pPr>
              <w:jc w:val="center"/>
            </w:pPr>
            <w:r>
              <w:rPr/>
              <w:t xml:space="preserve">4</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7" w:name="_Toc17"/>
      <w:r>
        <w:t>Odborné znalosti</w:t>
      </w:r>
      <w:bookmarkEnd w:id="17"/>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i32._.0001</w:t>
            </w:r>
          </w:p>
        </w:tc>
        <w:tc>
          <w:tcPr>
            <w:tcW w:w="3000" w:type="dxa"/>
          </w:tcPr>
          <w:p>
            <w:pPr/>
            <w:r>
              <w:rPr/>
              <w:t xml:space="preserve">ekonomika podnikatelského subjektu obecně</w:t>
            </w:r>
          </w:p>
        </w:tc>
        <w:tc>
          <w:tcPr>
            <w:tcW w:w="2000" w:type="dxa"/>
          </w:tcPr>
          <w:p>
            <w:pPr>
              <w:jc w:val="center"/>
            </w:pPr>
            <w:r>
              <w:rPr/>
              <w:t xml:space="preserve">4</w:t>
            </w:r>
          </w:p>
        </w:tc>
        <w:tc>
          <w:tcPr>
            <w:tcW w:w="2000" w:type="dxa"/>
          </w:tcPr>
          <w:p>
            <w:pPr>
              <w:jc w:val="center"/>
            </w:pPr>
            <w:r>
              <w:rPr/>
              <w:t xml:space="preserve">Výhodné</w:t>
            </w:r>
          </w:p>
        </w:tc>
      </w:tr>
      <w:tr>
        <w:trPr/>
        <w:tc>
          <w:tcPr>
            <w:tcW w:w="2000" w:type="dxa"/>
          </w:tcPr>
          <w:p>
            <w:pPr>
              <w:jc w:val="center"/>
            </w:pPr>
            <w:r>
              <w:rPr/>
              <w:t xml:space="preserve">i32._.0003</w:t>
            </w:r>
          </w:p>
        </w:tc>
        <w:tc>
          <w:tcPr>
            <w:tcW w:w="3000" w:type="dxa"/>
          </w:tcPr>
          <w:p>
            <w:pPr/>
            <w:r>
              <w:rPr/>
              <w:t xml:space="preserve">principy hospodaření podnikatelského subjektu, hospodářský výsledek</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i33._.0031</w:t>
            </w:r>
          </w:p>
        </w:tc>
        <w:tc>
          <w:tcPr>
            <w:tcW w:w="3000" w:type="dxa"/>
          </w:tcPr>
          <w:p>
            <w:pPr/>
            <w:r>
              <w:rPr/>
              <w:t xml:space="preserve">podnikové účetní systémy, ekonomické informační systémy</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i32._.0002</w:t>
            </w:r>
          </w:p>
        </w:tc>
        <w:tc>
          <w:tcPr>
            <w:tcW w:w="3000" w:type="dxa"/>
          </w:tcPr>
          <w:p>
            <w:pPr/>
            <w:r>
              <w:rPr/>
              <w:t xml:space="preserve">základní ekonomické ukazatele</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i32._.0005</w:t>
            </w:r>
          </w:p>
        </w:tc>
        <w:tc>
          <w:tcPr>
            <w:tcW w:w="3000" w:type="dxa"/>
          </w:tcPr>
          <w:p>
            <w:pPr/>
            <w:r>
              <w:rPr/>
              <w:t xml:space="preserve">postupy tvorby kalkulací, rozpočtů, ekonomické rozvahy</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i32._.0006</w:t>
            </w:r>
          </w:p>
        </w:tc>
        <w:tc>
          <w:tcPr>
            <w:tcW w:w="3000" w:type="dxa"/>
          </w:tcPr>
          <w:p>
            <w:pPr/>
            <w:r>
              <w:rPr/>
              <w:t xml:space="preserve">finanční analýzy, výpočty a vyhodnocování ekonomických ukazatelů, ekonomické bilance</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j14._.0001</w:t>
            </w:r>
          </w:p>
        </w:tc>
        <w:tc>
          <w:tcPr>
            <w:tcW w:w="3000" w:type="dxa"/>
          </w:tcPr>
          <w:p>
            <w:pPr/>
            <w:r>
              <w:rPr/>
              <w:t xml:space="preserve">anorganická chemie</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j14._.0002</w:t>
            </w:r>
          </w:p>
        </w:tc>
        <w:tc>
          <w:tcPr>
            <w:tcW w:w="3000" w:type="dxa"/>
          </w:tcPr>
          <w:p>
            <w:pPr/>
            <w:r>
              <w:rPr/>
              <w:t xml:space="preserve">organická chemie</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j14._.0012</w:t>
            </w:r>
          </w:p>
        </w:tc>
        <w:tc>
          <w:tcPr>
            <w:tcW w:w="3000" w:type="dxa"/>
          </w:tcPr>
          <w:p>
            <w:pPr/>
            <w:r>
              <w:rPr/>
              <w:t xml:space="preserve">polymerová chemie</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e52._.0001</w:t>
            </w:r>
          </w:p>
        </w:tc>
        <w:tc>
          <w:tcPr>
            <w:tcW w:w="3000" w:type="dxa"/>
          </w:tcPr>
          <w:p>
            <w:pPr/>
            <w:r>
              <w:rPr/>
              <w:t xml:space="preserve">základy chemických technologií, základní druhy strojů, zařízení a surovin</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e52._.0099</w:t>
            </w:r>
          </w:p>
        </w:tc>
        <w:tc>
          <w:tcPr>
            <w:tcW w:w="3000" w:type="dxa"/>
          </w:tcPr>
          <w:p>
            <w:pPr/>
            <w:r>
              <w:rPr/>
              <w:t xml:space="preserve">ekonomika a řízení chemické výroby</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i51._.0022</w:t>
            </w:r>
          </w:p>
        </w:tc>
        <w:tc>
          <w:tcPr>
            <w:tcW w:w="3000" w:type="dxa"/>
          </w:tcPr>
          <w:p>
            <w:pPr/>
            <w:r>
              <w:rPr/>
              <w:t xml:space="preserve">ekonomický (finanční) management, controlling</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e52._.0061</w:t>
            </w:r>
          </w:p>
        </w:tc>
        <w:tc>
          <w:tcPr>
            <w:tcW w:w="3000" w:type="dxa"/>
          </w:tcPr>
          <w:p>
            <w:pPr/>
            <w:r>
              <w:rPr/>
              <w:t xml:space="preserve">systémy a standardy jakosti a kvality v chemické výrobě</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e52._.0097</w:t>
            </w:r>
          </w:p>
        </w:tc>
        <w:tc>
          <w:tcPr>
            <w:tcW w:w="3000" w:type="dxa"/>
          </w:tcPr>
          <w:p>
            <w:pPr/>
            <w:r>
              <w:rPr/>
              <w:t xml:space="preserve">legislativa související s chemickou výrobou</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i22._.0003</w:t>
            </w:r>
          </w:p>
        </w:tc>
        <w:tc>
          <w:tcPr>
            <w:tcW w:w="3000" w:type="dxa"/>
          </w:tcPr>
          <w:p>
            <w:pPr/>
            <w:r>
              <w:rPr/>
              <w:t xml:space="preserve">ekonomie</w:t>
            </w:r>
          </w:p>
        </w:tc>
        <w:tc>
          <w:tcPr>
            <w:tcW w:w="2000" w:type="dxa"/>
          </w:tcPr>
          <w:p>
            <w:pPr>
              <w:jc w:val="center"/>
            </w:pPr>
            <w:r>
              <w:rPr/>
              <w:t xml:space="preserve">3</w:t>
            </w:r>
          </w:p>
        </w:tc>
        <w:tc>
          <w:tcPr>
            <w:tcW w:w="2000" w:type="dxa"/>
          </w:tcPr>
          <w:p>
            <w:pPr>
              <w:jc w:val="center"/>
            </w:pPr>
            <w:r>
              <w:rPr/>
              <w:t xml:space="preserve">Výhodné</w:t>
            </w:r>
          </w:p>
        </w:tc>
      </w:tr>
    </w:tbl>
    <w:p>
      <w:pPr/>
      <w:r>
        <w:rPr>
          <w:sz w:val="16"/>
          <w:szCs w:val="16"/>
          <w:i w:val="1"/>
          <w:iCs w:val="1"/>
        </w:rPr>
        <w:t xml:space="preserve">Popisy úrovní naleznete zde: https://nsp.cz/downloads/Priloha_c2_manualu.pdf</w:t>
      </w:r>
    </w:p>
    <w:p/>
    <w:p>
      <w:pPr>
        <w:pStyle w:val="Heading3"/>
      </w:pPr>
      <w:bookmarkStart w:id="18" w:name="_Toc18"/>
      <w:r>
        <w:t>Digitální kompetence</w:t>
      </w:r>
      <w:bookmarkEnd w:id="18"/>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1-4</w:t>
            </w:r>
          </w:p>
        </w:tc>
      </w:tr>
      <w:tr>
        <w:trPr/>
        <w:tc>
          <w:tcPr>
            <w:tcW w:w="2000" w:type="dxa"/>
          </w:tcPr>
          <w:p>
            <w:pPr>
              <w:jc w:val="center"/>
            </w:pPr>
            <w:r>
              <w:rPr/>
              <w:t xml:space="preserve">1.1</w:t>
            </w:r>
          </w:p>
        </w:tc>
        <w:tc>
          <w:tcPr>
            <w:tcW w:w="5000" w:type="dxa"/>
          </w:tcPr>
          <w:p>
            <w:pPr/>
            <w:r>
              <w:rPr/>
              <w:t xml:space="preserve">Prohlížení, vyhledávání a filtrování dat, informací a digitálního obsahu  </w:t>
            </w:r>
          </w:p>
        </w:tc>
        <w:tc>
          <w:tcPr>
            <w:tcW w:w="2000" w:type="dxa"/>
          </w:tcPr>
          <w:p>
            <w:pPr>
              <w:jc w:val="center"/>
            </w:pPr>
            <w:r>
              <w:rPr/>
              <w:t xml:space="preserve">3</w:t>
            </w:r>
          </w:p>
        </w:tc>
      </w:tr>
      <w:tr>
        <w:trPr/>
        <w:tc>
          <w:tcPr>
            <w:tcW w:w="2000" w:type="dxa"/>
          </w:tcPr>
          <w:p>
            <w:pPr>
              <w:jc w:val="center"/>
            </w:pPr>
            <w:r>
              <w:rPr/>
              <w:t xml:space="preserve">5.3</w:t>
            </w:r>
          </w:p>
        </w:tc>
        <w:tc>
          <w:tcPr>
            <w:tcW w:w="5000" w:type="dxa"/>
          </w:tcPr>
          <w:p>
            <w:pPr/>
            <w:r>
              <w:rPr/>
              <w:t xml:space="preserve">Kreativní využívání digitálních technologií  </w:t>
            </w:r>
          </w:p>
        </w:tc>
        <w:tc>
          <w:tcPr>
            <w:tcW w:w="2000" w:type="dxa"/>
          </w:tcPr>
          <w:p>
            <w:pPr>
              <w:jc w:val="center"/>
            </w:pPr>
            <w:r>
              <w:rPr/>
              <w:t xml:space="preserve">1</w:t>
            </w:r>
          </w:p>
        </w:tc>
      </w:tr>
      <w:tr>
        <w:trPr/>
        <w:tc>
          <w:tcPr>
            <w:tcW w:w="2000" w:type="dxa"/>
          </w:tcPr>
          <w:p>
            <w:pPr>
              <w:jc w:val="center"/>
            </w:pPr>
            <w:r>
              <w:rPr/>
              <w:t xml:space="preserve">5.2</w:t>
            </w:r>
          </w:p>
        </w:tc>
        <w:tc>
          <w:tcPr>
            <w:tcW w:w="5000" w:type="dxa"/>
          </w:tcPr>
          <w:p>
            <w:pPr/>
            <w:r>
              <w:rPr/>
              <w:t xml:space="preserve">Identifikace potřeb a výběr vhodných technologií  </w:t>
            </w:r>
          </w:p>
        </w:tc>
        <w:tc>
          <w:tcPr>
            <w:tcW w:w="2000" w:type="dxa"/>
          </w:tcPr>
          <w:p>
            <w:pPr>
              <w:jc w:val="center"/>
            </w:pPr>
            <w:r>
              <w:rPr/>
              <w:t xml:space="preserve">2</w:t>
            </w:r>
          </w:p>
        </w:tc>
      </w:tr>
      <w:tr>
        <w:trPr/>
        <w:tc>
          <w:tcPr>
            <w:tcW w:w="2000" w:type="dxa"/>
          </w:tcPr>
          <w:p>
            <w:pPr>
              <w:jc w:val="center"/>
            </w:pPr>
            <w:r>
              <w:rPr/>
              <w:t xml:space="preserve">5.1</w:t>
            </w:r>
          </w:p>
        </w:tc>
        <w:tc>
          <w:tcPr>
            <w:tcW w:w="5000" w:type="dxa"/>
          </w:tcPr>
          <w:p>
            <w:pPr/>
            <w:r>
              <w:rPr/>
              <w:t xml:space="preserve">Řešení technických problémů  </w:t>
            </w:r>
          </w:p>
        </w:tc>
        <w:tc>
          <w:tcPr>
            <w:tcW w:w="2000" w:type="dxa"/>
          </w:tcPr>
          <w:p>
            <w:pPr>
              <w:jc w:val="center"/>
            </w:pPr>
            <w:r>
              <w:rPr/>
              <w:t xml:space="preserve">3</w:t>
            </w:r>
          </w:p>
        </w:tc>
      </w:tr>
      <w:tr>
        <w:trPr/>
        <w:tc>
          <w:tcPr>
            <w:tcW w:w="2000" w:type="dxa"/>
          </w:tcPr>
          <w:p>
            <w:pPr>
              <w:jc w:val="center"/>
            </w:pPr>
            <w:r>
              <w:rPr/>
              <w:t xml:space="preserve">4.4</w:t>
            </w:r>
          </w:p>
        </w:tc>
        <w:tc>
          <w:tcPr>
            <w:tcW w:w="5000" w:type="dxa"/>
          </w:tcPr>
          <w:p>
            <w:pPr/>
            <w:r>
              <w:rPr/>
              <w:t xml:space="preserve">Ochrana životního prostředí  </w:t>
            </w:r>
          </w:p>
        </w:tc>
        <w:tc>
          <w:tcPr>
            <w:tcW w:w="2000" w:type="dxa"/>
          </w:tcPr>
          <w:p>
            <w:pPr>
              <w:jc w:val="center"/>
            </w:pPr>
            <w:r>
              <w:rPr/>
              <w:t xml:space="preserve">2</w:t>
            </w:r>
          </w:p>
        </w:tc>
      </w:tr>
      <w:tr>
        <w:trPr/>
        <w:tc>
          <w:tcPr>
            <w:tcW w:w="2000" w:type="dxa"/>
          </w:tcPr>
          <w:p>
            <w:pPr>
              <w:jc w:val="center"/>
            </w:pPr>
            <w:r>
              <w:rPr/>
              <w:t xml:space="preserve">4.3</w:t>
            </w:r>
          </w:p>
        </w:tc>
        <w:tc>
          <w:tcPr>
            <w:tcW w:w="5000" w:type="dxa"/>
          </w:tcPr>
          <w:p>
            <w:pPr/>
            <w:r>
              <w:rPr/>
              <w:t xml:space="preserve">Ochrana zdraví a duševní pohody  </w:t>
            </w:r>
          </w:p>
        </w:tc>
        <w:tc>
          <w:tcPr>
            <w:tcW w:w="2000" w:type="dxa"/>
          </w:tcPr>
          <w:p>
            <w:pPr>
              <w:jc w:val="center"/>
            </w:pPr>
            <w:r>
              <w:rPr/>
              <w:t xml:space="preserve">2</w:t>
            </w:r>
          </w:p>
        </w:tc>
      </w:tr>
      <w:tr>
        <w:trPr/>
        <w:tc>
          <w:tcPr>
            <w:tcW w:w="2000" w:type="dxa"/>
          </w:tcPr>
          <w:p>
            <w:pPr>
              <w:jc w:val="center"/>
            </w:pPr>
            <w:r>
              <w:rPr/>
              <w:t xml:space="preserve">4.2</w:t>
            </w:r>
          </w:p>
        </w:tc>
        <w:tc>
          <w:tcPr>
            <w:tcW w:w="5000" w:type="dxa"/>
          </w:tcPr>
          <w:p>
            <w:pPr/>
            <w:r>
              <w:rPr/>
              <w:t xml:space="preserve">Ochrana osobních dat a soukromí  </w:t>
            </w:r>
          </w:p>
        </w:tc>
        <w:tc>
          <w:tcPr>
            <w:tcW w:w="2000" w:type="dxa"/>
          </w:tcPr>
          <w:p>
            <w:pPr>
              <w:jc w:val="center"/>
            </w:pPr>
            <w:r>
              <w:rPr/>
              <w:t xml:space="preserve">2</w:t>
            </w:r>
          </w:p>
        </w:tc>
      </w:tr>
      <w:tr>
        <w:trPr/>
        <w:tc>
          <w:tcPr>
            <w:tcW w:w="2000" w:type="dxa"/>
          </w:tcPr>
          <w:p>
            <w:pPr>
              <w:jc w:val="center"/>
            </w:pPr>
            <w:r>
              <w:rPr/>
              <w:t xml:space="preserve">4.1</w:t>
            </w:r>
          </w:p>
        </w:tc>
        <w:tc>
          <w:tcPr>
            <w:tcW w:w="5000" w:type="dxa"/>
          </w:tcPr>
          <w:p>
            <w:pPr/>
            <w:r>
              <w:rPr/>
              <w:t xml:space="preserve">Ochrana zařízení  </w:t>
            </w:r>
          </w:p>
        </w:tc>
        <w:tc>
          <w:tcPr>
            <w:tcW w:w="2000" w:type="dxa"/>
          </w:tcPr>
          <w:p>
            <w:pPr>
              <w:jc w:val="center"/>
            </w:pPr>
            <w:r>
              <w:rPr/>
              <w:t xml:space="preserve">2</w:t>
            </w:r>
          </w:p>
        </w:tc>
      </w:tr>
      <w:tr>
        <w:trPr/>
        <w:tc>
          <w:tcPr>
            <w:tcW w:w="2000" w:type="dxa"/>
          </w:tcPr>
          <w:p>
            <w:pPr>
              <w:jc w:val="center"/>
            </w:pPr>
            <w:r>
              <w:rPr/>
              <w:t xml:space="preserve">3.3</w:t>
            </w:r>
          </w:p>
        </w:tc>
        <w:tc>
          <w:tcPr>
            <w:tcW w:w="5000" w:type="dxa"/>
          </w:tcPr>
          <w:p>
            <w:pPr/>
            <w:r>
              <w:rPr/>
              <w:t xml:space="preserve">Autorská práva a licence  </w:t>
            </w:r>
          </w:p>
        </w:tc>
        <w:tc>
          <w:tcPr>
            <w:tcW w:w="2000" w:type="dxa"/>
          </w:tcPr>
          <w:p>
            <w:pPr>
              <w:jc w:val="center"/>
            </w:pPr>
            <w:r>
              <w:rPr/>
              <w:t xml:space="preserve">2</w:t>
            </w:r>
          </w:p>
        </w:tc>
      </w:tr>
      <w:tr>
        <w:trPr/>
        <w:tc>
          <w:tcPr>
            <w:tcW w:w="2000" w:type="dxa"/>
          </w:tcPr>
          <w:p>
            <w:pPr>
              <w:jc w:val="center"/>
            </w:pPr>
            <w:r>
              <w:rPr/>
              <w:t xml:space="preserve">3.2</w:t>
            </w:r>
          </w:p>
        </w:tc>
        <w:tc>
          <w:tcPr>
            <w:tcW w:w="5000" w:type="dxa"/>
          </w:tcPr>
          <w:p>
            <w:pPr/>
            <w:r>
              <w:rPr/>
              <w:t xml:space="preserve">Integrace a přepracování digitálního obsahu  </w:t>
            </w:r>
          </w:p>
        </w:tc>
        <w:tc>
          <w:tcPr>
            <w:tcW w:w="2000" w:type="dxa"/>
          </w:tcPr>
          <w:p>
            <w:pPr>
              <w:jc w:val="center"/>
            </w:pPr>
            <w:r>
              <w:rPr/>
              <w:t xml:space="preserve">2</w:t>
            </w:r>
          </w:p>
        </w:tc>
      </w:tr>
      <w:tr>
        <w:trPr/>
        <w:tc>
          <w:tcPr>
            <w:tcW w:w="2000" w:type="dxa"/>
          </w:tcPr>
          <w:p>
            <w:pPr>
              <w:jc w:val="center"/>
            </w:pPr>
            <w:r>
              <w:rPr/>
              <w:t xml:space="preserve">3.1</w:t>
            </w:r>
          </w:p>
        </w:tc>
        <w:tc>
          <w:tcPr>
            <w:tcW w:w="5000" w:type="dxa"/>
          </w:tcPr>
          <w:p>
            <w:pPr/>
            <w:r>
              <w:rPr/>
              <w:t xml:space="preserve">Tvorba digitálního obsahu  </w:t>
            </w:r>
          </w:p>
        </w:tc>
        <w:tc>
          <w:tcPr>
            <w:tcW w:w="2000" w:type="dxa"/>
          </w:tcPr>
          <w:p>
            <w:pPr>
              <w:jc w:val="center"/>
            </w:pPr>
            <w:r>
              <w:rPr/>
              <w:t xml:space="preserve">2</w:t>
            </w:r>
          </w:p>
        </w:tc>
      </w:tr>
      <w:tr>
        <w:trPr/>
        <w:tc>
          <w:tcPr>
            <w:tcW w:w="2000" w:type="dxa"/>
          </w:tcPr>
          <w:p>
            <w:pPr>
              <w:jc w:val="center"/>
            </w:pPr>
            <w:r>
              <w:rPr/>
              <w:t xml:space="preserve">2.5</w:t>
            </w:r>
          </w:p>
        </w:tc>
        <w:tc>
          <w:tcPr>
            <w:tcW w:w="5000" w:type="dxa"/>
          </w:tcPr>
          <w:p>
            <w:pPr/>
            <w:r>
              <w:rPr/>
              <w:t xml:space="preserve">Netiketa  </w:t>
            </w:r>
          </w:p>
        </w:tc>
        <w:tc>
          <w:tcPr>
            <w:tcW w:w="2000" w:type="dxa"/>
          </w:tcPr>
          <w:p>
            <w:pPr>
              <w:jc w:val="center"/>
            </w:pPr>
            <w:r>
              <w:rPr/>
              <w:t xml:space="preserve">2</w:t>
            </w:r>
          </w:p>
        </w:tc>
      </w:tr>
      <w:tr>
        <w:trPr/>
        <w:tc>
          <w:tcPr>
            <w:tcW w:w="2000" w:type="dxa"/>
          </w:tcPr>
          <w:p>
            <w:pPr>
              <w:jc w:val="center"/>
            </w:pPr>
            <w:r>
              <w:rPr/>
              <w:t xml:space="preserve">2.4</w:t>
            </w:r>
          </w:p>
        </w:tc>
        <w:tc>
          <w:tcPr>
            <w:tcW w:w="5000" w:type="dxa"/>
          </w:tcPr>
          <w:p>
            <w:pPr/>
            <w:r>
              <w:rPr/>
              <w:t xml:space="preserve">Spolupráce prostřednictvím digitálních technologií  </w:t>
            </w:r>
          </w:p>
        </w:tc>
        <w:tc>
          <w:tcPr>
            <w:tcW w:w="2000" w:type="dxa"/>
          </w:tcPr>
          <w:p>
            <w:pPr>
              <w:jc w:val="center"/>
            </w:pPr>
            <w:r>
              <w:rPr/>
              <w:t xml:space="preserve">2</w:t>
            </w:r>
          </w:p>
        </w:tc>
      </w:tr>
      <w:tr>
        <w:trPr/>
        <w:tc>
          <w:tcPr>
            <w:tcW w:w="2000" w:type="dxa"/>
          </w:tcPr>
          <w:p>
            <w:pPr>
              <w:jc w:val="center"/>
            </w:pPr>
            <w:r>
              <w:rPr/>
              <w:t xml:space="preserve">2.2</w:t>
            </w:r>
          </w:p>
        </w:tc>
        <w:tc>
          <w:tcPr>
            <w:tcW w:w="5000" w:type="dxa"/>
          </w:tcPr>
          <w:p>
            <w:pPr/>
            <w:r>
              <w:rPr/>
              <w:t xml:space="preserve">Sdílení prostřednictvím digitálních technologií  </w:t>
            </w:r>
          </w:p>
        </w:tc>
        <w:tc>
          <w:tcPr>
            <w:tcW w:w="2000" w:type="dxa"/>
          </w:tcPr>
          <w:p>
            <w:pPr>
              <w:jc w:val="center"/>
            </w:pPr>
            <w:r>
              <w:rPr/>
              <w:t xml:space="preserve">2</w:t>
            </w:r>
          </w:p>
        </w:tc>
      </w:tr>
      <w:tr>
        <w:trPr/>
        <w:tc>
          <w:tcPr>
            <w:tcW w:w="2000" w:type="dxa"/>
          </w:tcPr>
          <w:p>
            <w:pPr>
              <w:jc w:val="center"/>
            </w:pPr>
            <w:r>
              <w:rPr/>
              <w:t xml:space="preserve">2.1</w:t>
            </w:r>
          </w:p>
        </w:tc>
        <w:tc>
          <w:tcPr>
            <w:tcW w:w="5000" w:type="dxa"/>
          </w:tcPr>
          <w:p>
            <w:pPr/>
            <w:r>
              <w:rPr/>
              <w:t xml:space="preserve">Interakce prostřednictvím digitálních technologií  </w:t>
            </w:r>
          </w:p>
        </w:tc>
        <w:tc>
          <w:tcPr>
            <w:tcW w:w="2000" w:type="dxa"/>
          </w:tcPr>
          <w:p>
            <w:pPr>
              <w:jc w:val="center"/>
            </w:pPr>
            <w:r>
              <w:rPr/>
              <w:t xml:space="preserve">2</w:t>
            </w:r>
          </w:p>
        </w:tc>
      </w:tr>
      <w:tr>
        <w:trPr/>
        <w:tc>
          <w:tcPr>
            <w:tcW w:w="2000" w:type="dxa"/>
          </w:tcPr>
          <w:p>
            <w:pPr>
              <w:jc w:val="center"/>
            </w:pPr>
            <w:r>
              <w:rPr/>
              <w:t xml:space="preserve">1.3</w:t>
            </w:r>
          </w:p>
        </w:tc>
        <w:tc>
          <w:tcPr>
            <w:tcW w:w="5000" w:type="dxa"/>
          </w:tcPr>
          <w:p>
            <w:pPr/>
            <w:r>
              <w:rPr/>
              <w:t xml:space="preserve">Správa dat, informací a digitálního obsahu  </w:t>
            </w:r>
          </w:p>
        </w:tc>
        <w:tc>
          <w:tcPr>
            <w:tcW w:w="2000" w:type="dxa"/>
          </w:tcPr>
          <w:p>
            <w:pPr>
              <w:jc w:val="center"/>
            </w:pPr>
            <w:r>
              <w:rPr/>
              <w:t xml:space="preserve">3</w:t>
            </w:r>
          </w:p>
        </w:tc>
      </w:tr>
      <w:tr>
        <w:trPr/>
        <w:tc>
          <w:tcPr>
            <w:tcW w:w="2000" w:type="dxa"/>
          </w:tcPr>
          <w:p>
            <w:pPr>
              <w:jc w:val="center"/>
            </w:pPr>
            <w:r>
              <w:rPr/>
              <w:t xml:space="preserve">1.2</w:t>
            </w:r>
          </w:p>
        </w:tc>
        <w:tc>
          <w:tcPr>
            <w:tcW w:w="5000" w:type="dxa"/>
          </w:tcPr>
          <w:p>
            <w:pPr/>
            <w:r>
              <w:rPr/>
              <w:t xml:space="preserve">Hodnocení dat, informací a digitálního obsahu  </w:t>
            </w:r>
          </w:p>
        </w:tc>
        <w:tc>
          <w:tcPr>
            <w:tcW w:w="2000" w:type="dxa"/>
          </w:tcPr>
          <w:p>
            <w:pPr>
              <w:jc w:val="center"/>
            </w:pPr>
            <w:r>
              <w:rPr/>
              <w:t xml:space="preserve">3</w:t>
            </w:r>
          </w:p>
        </w:tc>
      </w:tr>
      <w:tr>
        <w:trPr/>
        <w:tc>
          <w:tcPr>
            <w:tcW w:w="2000" w:type="dxa"/>
          </w:tcPr>
          <w:p>
            <w:pPr>
              <w:jc w:val="center"/>
            </w:pPr>
            <w:r>
              <w:rPr/>
              <w:t xml:space="preserve">5.4</w:t>
            </w:r>
          </w:p>
        </w:tc>
        <w:tc>
          <w:tcPr>
            <w:tcW w:w="5000" w:type="dxa"/>
          </w:tcPr>
          <w:p>
            <w:pPr/>
            <w:r>
              <w:rPr/>
              <w:t xml:space="preserve">Identifikace nedostatků v digitálních kompetencích  </w:t>
            </w:r>
          </w:p>
        </w:tc>
        <w:tc>
          <w:tcPr>
            <w:tcW w:w="2000" w:type="dxa"/>
          </w:tcPr>
          <w:p>
            <w:pPr>
              <w:jc w:val="center"/>
            </w:pPr>
            <w:r>
              <w:rPr/>
              <w:t xml:space="preserve">2</w:t>
            </w:r>
          </w:p>
        </w:tc>
      </w:tr>
    </w:tbl>
    <w:p>
      <w:pPr/>
      <w:r>
        <w:rPr>
          <w:sz w:val="16"/>
          <w:szCs w:val="16"/>
          <w:i w:val="1"/>
          <w:iCs w:val="1"/>
        </w:rPr>
        <w:t xml:space="preserve">Popisy úrovní naleznete zde: https://nsp.cz/downloads/Priloha_c15_manualu.pdf</w:t>
      </w:r>
    </w:p>
    <w:p/>
    <w:p>
      <w:pPr>
        <w:pStyle w:val="Heading3"/>
      </w:pPr>
      <w:bookmarkStart w:id="19" w:name="_Toc19"/>
      <w:r>
        <w:t>Měkké kompetence</w:t>
      </w:r>
      <w:bookmarkEnd w:id="19"/>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0-5</w:t>
            </w:r>
          </w:p>
        </w:tc>
      </w:tr>
      <w:tr>
        <w:trPr/>
        <w:tc>
          <w:tcPr>
            <w:tcW w:w="2000" w:type="dxa"/>
          </w:tcPr>
          <w:p>
            <w:pPr>
              <w:jc w:val="center"/>
            </w:pPr>
            <w:r>
              <w:rPr/>
              <w:t xml:space="preserve">2.1</w:t>
            </w:r>
          </w:p>
        </w:tc>
        <w:tc>
          <w:tcPr>
            <w:tcW w:w="5000" w:type="dxa"/>
          </w:tcPr>
          <w:p>
            <w:pPr/>
            <w:r>
              <w:rPr/>
              <w:t xml:space="preserve">Kompetence k efektivní komunikaci</w:t>
            </w:r>
          </w:p>
        </w:tc>
        <w:tc>
          <w:tcPr>
            <w:tcW w:w="2000" w:type="dxa"/>
          </w:tcPr>
          <w:p>
            <w:pPr>
              <w:jc w:val="center"/>
            </w:pPr>
            <w:r>
              <w:rPr/>
              <w:t xml:space="preserve">3</w:t>
            </w:r>
          </w:p>
        </w:tc>
      </w:tr>
      <w:tr>
        <w:trPr/>
        <w:tc>
          <w:tcPr>
            <w:tcW w:w="2000" w:type="dxa"/>
          </w:tcPr>
          <w:p>
            <w:pPr>
              <w:jc w:val="center"/>
            </w:pPr>
            <w:r>
              <w:rPr/>
              <w:t xml:space="preserve">2.6</w:t>
            </w:r>
          </w:p>
        </w:tc>
        <w:tc>
          <w:tcPr>
            <w:tcW w:w="5000" w:type="dxa"/>
          </w:tcPr>
          <w:p>
            <w:pPr/>
            <w:r>
              <w:rPr/>
              <w:t xml:space="preserve">Kompetence k vedení lidí</w:t>
            </w:r>
          </w:p>
        </w:tc>
        <w:tc>
          <w:tcPr>
            <w:tcW w:w="2000" w:type="dxa"/>
          </w:tcPr>
          <w:p>
            <w:pPr>
              <w:jc w:val="center"/>
            </w:pPr>
            <w:r>
              <w:rPr/>
              <w:t xml:space="preserve">0</w:t>
            </w:r>
          </w:p>
        </w:tc>
      </w:tr>
      <w:tr>
        <w:trPr/>
        <w:tc>
          <w:tcPr>
            <w:tcW w:w="2000" w:type="dxa"/>
          </w:tcPr>
          <w:p>
            <w:pPr>
              <w:jc w:val="center"/>
            </w:pPr>
            <w:r>
              <w:rPr/>
              <w:t xml:space="preserve">3.3</w:t>
            </w:r>
          </w:p>
        </w:tc>
        <w:tc>
          <w:tcPr>
            <w:tcW w:w="5000" w:type="dxa"/>
          </w:tcPr>
          <w:p>
            <w:pPr/>
            <w:r>
              <w:rPr/>
              <w:t xml:space="preserve">Kompetence k objevování a orientaci v informacích</w:t>
            </w:r>
          </w:p>
        </w:tc>
        <w:tc>
          <w:tcPr>
            <w:tcW w:w="2000" w:type="dxa"/>
          </w:tcPr>
          <w:p>
            <w:pPr>
              <w:jc w:val="center"/>
            </w:pPr>
            <w:r>
              <w:rPr/>
              <w:t xml:space="preserve">3</w:t>
            </w:r>
          </w:p>
        </w:tc>
      </w:tr>
      <w:tr>
        <w:trPr/>
        <w:tc>
          <w:tcPr>
            <w:tcW w:w="2000" w:type="dxa"/>
          </w:tcPr>
          <w:p>
            <w:pPr>
              <w:jc w:val="center"/>
            </w:pPr>
            <w:r>
              <w:rPr/>
              <w:t xml:space="preserve">1.4</w:t>
            </w:r>
          </w:p>
        </w:tc>
        <w:tc>
          <w:tcPr>
            <w:tcW w:w="5000" w:type="dxa"/>
          </w:tcPr>
          <w:p>
            <w:pPr/>
            <w:r>
              <w:rPr/>
              <w:t xml:space="preserve">Kompetence ke zvládání stresu a zátěže</w:t>
            </w:r>
          </w:p>
        </w:tc>
        <w:tc>
          <w:tcPr>
            <w:tcW w:w="2000" w:type="dxa"/>
          </w:tcPr>
          <w:p>
            <w:pPr>
              <w:jc w:val="center"/>
            </w:pPr>
            <w:r>
              <w:rPr/>
              <w:t xml:space="preserve">3</w:t>
            </w:r>
          </w:p>
        </w:tc>
      </w:tr>
      <w:tr>
        <w:trPr/>
        <w:tc>
          <w:tcPr>
            <w:tcW w:w="2000" w:type="dxa"/>
          </w:tcPr>
          <w:p>
            <w:pPr>
              <w:jc w:val="center"/>
            </w:pPr>
            <w:r>
              <w:rPr/>
              <w:t xml:space="preserve">4.1</w:t>
            </w:r>
          </w:p>
        </w:tc>
        <w:tc>
          <w:tcPr>
            <w:tcW w:w="5000" w:type="dxa"/>
          </w:tcPr>
          <w:p>
            <w:pPr/>
            <w:r>
              <w:rPr/>
              <w:t xml:space="preserve">Kompetence k aktivnímu přístupu</w:t>
            </w:r>
          </w:p>
        </w:tc>
        <w:tc>
          <w:tcPr>
            <w:tcW w:w="2000" w:type="dxa"/>
          </w:tcPr>
          <w:p>
            <w:pPr>
              <w:jc w:val="center"/>
            </w:pPr>
            <w:r>
              <w:rPr/>
              <w:t xml:space="preserve">3</w:t>
            </w:r>
          </w:p>
        </w:tc>
      </w:tr>
      <w:tr>
        <w:trPr/>
        <w:tc>
          <w:tcPr>
            <w:tcW w:w="2000" w:type="dxa"/>
          </w:tcPr>
          <w:p>
            <w:pPr>
              <w:jc w:val="center"/>
            </w:pPr>
            <w:r>
              <w:rPr/>
              <w:t xml:space="preserve">1.1</w:t>
            </w:r>
          </w:p>
        </w:tc>
        <w:tc>
          <w:tcPr>
            <w:tcW w:w="5000" w:type="dxa"/>
          </w:tcPr>
          <w:p>
            <w:pPr/>
            <w:r>
              <w:rPr/>
              <w:t xml:space="preserve">Kompetence k celoživotnímu vzdělávání</w:t>
            </w:r>
          </w:p>
        </w:tc>
        <w:tc>
          <w:tcPr>
            <w:tcW w:w="2000" w:type="dxa"/>
          </w:tcPr>
          <w:p>
            <w:pPr>
              <w:jc w:val="center"/>
            </w:pPr>
            <w:r>
              <w:rPr/>
              <w:t xml:space="preserve">2</w:t>
            </w:r>
          </w:p>
        </w:tc>
      </w:tr>
      <w:tr>
        <w:trPr/>
        <w:tc>
          <w:tcPr>
            <w:tcW w:w="2000" w:type="dxa"/>
          </w:tcPr>
          <w:p>
            <w:pPr>
              <w:jc w:val="center"/>
            </w:pPr>
            <w:r>
              <w:rPr/>
              <w:t xml:space="preserve">4.2</w:t>
            </w:r>
          </w:p>
        </w:tc>
        <w:tc>
          <w:tcPr>
            <w:tcW w:w="5000" w:type="dxa"/>
          </w:tcPr>
          <w:p>
            <w:pPr/>
            <w:r>
              <w:rPr/>
              <w:t xml:space="preserve">Kompetence k plánování a organizování práce</w:t>
            </w:r>
          </w:p>
        </w:tc>
        <w:tc>
          <w:tcPr>
            <w:tcW w:w="2000" w:type="dxa"/>
          </w:tcPr>
          <w:p>
            <w:pPr>
              <w:jc w:val="center"/>
            </w:pPr>
            <w:r>
              <w:rPr/>
              <w:t xml:space="preserve">4</w:t>
            </w:r>
          </w:p>
        </w:tc>
      </w:tr>
      <w:tr>
        <w:trPr/>
        <w:tc>
          <w:tcPr>
            <w:tcW w:w="2000" w:type="dxa"/>
          </w:tcPr>
          <w:p>
            <w:pPr>
              <w:jc w:val="center"/>
            </w:pPr>
            <w:r>
              <w:rPr/>
              <w:t xml:space="preserve">4.4</w:t>
            </w:r>
          </w:p>
        </w:tc>
        <w:tc>
          <w:tcPr>
            <w:tcW w:w="5000" w:type="dxa"/>
          </w:tcPr>
          <w:p>
            <w:pPr/>
            <w:r>
              <w:rPr/>
              <w:t xml:space="preserve">Kompetence k řešení problémů</w:t>
            </w:r>
          </w:p>
        </w:tc>
        <w:tc>
          <w:tcPr>
            <w:tcW w:w="2000" w:type="dxa"/>
          </w:tcPr>
          <w:p>
            <w:pPr>
              <w:jc w:val="center"/>
            </w:pPr>
            <w:r>
              <w:rPr/>
              <w:t xml:space="preserve">3</w:t>
            </w:r>
          </w:p>
        </w:tc>
      </w:tr>
      <w:tr>
        <w:trPr/>
        <w:tc>
          <w:tcPr>
            <w:tcW w:w="2000" w:type="dxa"/>
          </w:tcPr>
          <w:p>
            <w:pPr>
              <w:jc w:val="center"/>
            </w:pPr>
            <w:r>
              <w:rPr/>
              <w:t xml:space="preserve">4.5</w:t>
            </w:r>
          </w:p>
        </w:tc>
        <w:tc>
          <w:tcPr>
            <w:tcW w:w="5000" w:type="dxa"/>
          </w:tcPr>
          <w:p>
            <w:pPr/>
            <w:r>
              <w:rPr/>
              <w:t xml:space="preserve">Kompetence k samostatnosti</w:t>
            </w:r>
          </w:p>
        </w:tc>
        <w:tc>
          <w:tcPr>
            <w:tcW w:w="2000" w:type="dxa"/>
          </w:tcPr>
          <w:p>
            <w:pPr>
              <w:jc w:val="center"/>
            </w:pPr>
            <w:r>
              <w:rPr/>
              <w:t xml:space="preserve">4</w:t>
            </w:r>
          </w:p>
        </w:tc>
      </w:tr>
      <w:tr>
        <w:trPr/>
        <w:tc>
          <w:tcPr>
            <w:tcW w:w="2000" w:type="dxa"/>
          </w:tcPr>
          <w:p>
            <w:pPr>
              <w:jc w:val="center"/>
            </w:pPr>
            <w:r>
              <w:rPr/>
              <w:t xml:space="preserve">4.6</w:t>
            </w:r>
          </w:p>
        </w:tc>
        <w:tc>
          <w:tcPr>
            <w:tcW w:w="5000" w:type="dxa"/>
          </w:tcPr>
          <w:p>
            <w:pPr/>
            <w:r>
              <w:rPr/>
              <w:t xml:space="preserve">Kompetence k výkonnosti</w:t>
            </w:r>
          </w:p>
        </w:tc>
        <w:tc>
          <w:tcPr>
            <w:tcW w:w="2000" w:type="dxa"/>
          </w:tcPr>
          <w:p>
            <w:pPr>
              <w:jc w:val="center"/>
            </w:pPr>
            <w:r>
              <w:rPr/>
              <w:t xml:space="preserve">3</w:t>
            </w:r>
          </w:p>
        </w:tc>
      </w:tr>
      <w:tr>
        <w:trPr/>
        <w:tc>
          <w:tcPr>
            <w:tcW w:w="2000" w:type="dxa"/>
          </w:tcPr>
          <w:p>
            <w:pPr>
              <w:jc w:val="center"/>
            </w:pPr>
            <w:r>
              <w:rPr/>
              <w:t xml:space="preserve">2.3</w:t>
            </w:r>
          </w:p>
        </w:tc>
        <w:tc>
          <w:tcPr>
            <w:tcW w:w="5000" w:type="dxa"/>
          </w:tcPr>
          <w:p>
            <w:pPr/>
            <w:r>
              <w:rPr/>
              <w:t xml:space="preserve">Kompetence k orientaci na zákazníka a uspokojování zákaznických potřeb</w:t>
            </w:r>
          </w:p>
        </w:tc>
        <w:tc>
          <w:tcPr>
            <w:tcW w:w="2000" w:type="dxa"/>
          </w:tcPr>
          <w:p>
            <w:pPr>
              <w:jc w:val="center"/>
            </w:pPr>
            <w:r>
              <w:rPr/>
              <w:t xml:space="preserve">0</w:t>
            </w:r>
          </w:p>
        </w:tc>
      </w:tr>
      <w:tr>
        <w:trPr/>
        <w:tc>
          <w:tcPr>
            <w:tcW w:w="2000" w:type="dxa"/>
          </w:tcPr>
          <w:p>
            <w:pPr>
              <w:jc w:val="center"/>
            </w:pPr>
            <w:r>
              <w:rPr/>
              <w:t xml:space="preserve">1.2</w:t>
            </w:r>
          </w:p>
        </w:tc>
        <w:tc>
          <w:tcPr>
            <w:tcW w:w="5000" w:type="dxa"/>
          </w:tcPr>
          <w:p>
            <w:pPr/>
            <w:r>
              <w:rPr/>
              <w:t xml:space="preserve">Kompetence k flexibilitě</w:t>
            </w:r>
          </w:p>
        </w:tc>
        <w:tc>
          <w:tcPr>
            <w:tcW w:w="2000" w:type="dxa"/>
          </w:tcPr>
          <w:p>
            <w:pPr>
              <w:jc w:val="center"/>
            </w:pPr>
            <w:r>
              <w:rPr/>
              <w:t xml:space="preserve">3</w:t>
            </w:r>
          </w:p>
        </w:tc>
      </w:tr>
      <w:tr>
        <w:trPr/>
        <w:tc>
          <w:tcPr>
            <w:tcW w:w="2000" w:type="dxa"/>
          </w:tcPr>
          <w:p>
            <w:pPr>
              <w:jc w:val="center"/>
            </w:pPr>
            <w:r>
              <w:rPr/>
              <w:t xml:space="preserve">1.3</w:t>
            </w:r>
          </w:p>
        </w:tc>
        <w:tc>
          <w:tcPr>
            <w:tcW w:w="5000" w:type="dxa"/>
          </w:tcPr>
          <w:p>
            <w:pPr/>
            <w:r>
              <w:rPr/>
              <w:t xml:space="preserve">Kompetence ke kreativitě</w:t>
            </w:r>
          </w:p>
        </w:tc>
        <w:tc>
          <w:tcPr>
            <w:tcW w:w="2000" w:type="dxa"/>
          </w:tcPr>
          <w:p>
            <w:pPr>
              <w:jc w:val="center"/>
            </w:pPr>
            <w:r>
              <w:rPr/>
              <w:t xml:space="preserve">3</w:t>
            </w:r>
          </w:p>
        </w:tc>
      </w:tr>
      <w:tr>
        <w:trPr/>
        <w:tc>
          <w:tcPr>
            <w:tcW w:w="2000" w:type="dxa"/>
          </w:tcPr>
          <w:p>
            <w:pPr>
              <w:jc w:val="center"/>
            </w:pPr>
            <w:r>
              <w:rPr/>
              <w:t xml:space="preserve">2.2</w:t>
            </w:r>
          </w:p>
        </w:tc>
        <w:tc>
          <w:tcPr>
            <w:tcW w:w="5000" w:type="dxa"/>
          </w:tcPr>
          <w:p>
            <w:pPr/>
            <w:r>
              <w:rPr/>
              <w:t xml:space="preserve">Kompetence ke kooperaci</w:t>
            </w:r>
          </w:p>
        </w:tc>
        <w:tc>
          <w:tcPr>
            <w:tcW w:w="2000" w:type="dxa"/>
          </w:tcPr>
          <w:p>
            <w:pPr>
              <w:jc w:val="center"/>
            </w:pPr>
            <w:r>
              <w:rPr/>
              <w:t xml:space="preserve">3</w:t>
            </w:r>
          </w:p>
        </w:tc>
      </w:tr>
      <w:tr>
        <w:trPr/>
        <w:tc>
          <w:tcPr>
            <w:tcW w:w="2000" w:type="dxa"/>
          </w:tcPr>
          <w:p>
            <w:pPr>
              <w:jc w:val="center"/>
            </w:pPr>
            <w:r>
              <w:rPr/>
              <w:t xml:space="preserve">2.4</w:t>
            </w:r>
          </w:p>
        </w:tc>
        <w:tc>
          <w:tcPr>
            <w:tcW w:w="5000" w:type="dxa"/>
          </w:tcPr>
          <w:p>
            <w:pPr/>
            <w:r>
              <w:rPr/>
              <w:t xml:space="preserve">Kompetence k ovlivňování a rozvíjení ostatních</w:t>
            </w:r>
          </w:p>
        </w:tc>
        <w:tc>
          <w:tcPr>
            <w:tcW w:w="2000" w:type="dxa"/>
          </w:tcPr>
          <w:p>
            <w:pPr>
              <w:jc w:val="center"/>
            </w:pPr>
            <w:r>
              <w:rPr/>
              <w:t xml:space="preserve">2</w:t>
            </w:r>
          </w:p>
        </w:tc>
      </w:tr>
    </w:tbl>
    <w:p>
      <w:pPr/>
      <w:r>
        <w:rPr>
          <w:sz w:val="16"/>
          <w:szCs w:val="16"/>
          <w:i w:val="1"/>
          <w:iCs w:val="1"/>
        </w:rPr>
        <w:t xml:space="preserve">Popisy úrovní naleznete zde: https://nsp.cz/downloads/Priloha_c9_manualu.pdf</w:t>
      </w:r>
    </w:p>
    <w:p/>
    <w:p>
      <w:pPr>
        <w:pStyle w:val="Heading2"/>
      </w:pPr>
      <w:bookmarkStart w:id="20" w:name="_Toc20"/>
      <w:r>
        <w:t>Zdravotní podmínky</w:t>
      </w:r>
      <w:bookmarkEnd w:id="20"/>
    </w:p>
    <w:p>
      <w:pPr>
        <w:pStyle w:val="Heading3"/>
      </w:pPr>
      <w:bookmarkStart w:id="21" w:name="_Toc21"/>
      <w:r>
        <w:t>Onemocnění omezující výkon povolání / specializace povolání.</w:t>
      </w:r>
      <w:bookmarkEnd w:id="21"/>
    </w:p>
    <w:p>
      <w:pPr>
        <w:numPr>
          <w:ilvl w:val="0"/>
          <w:numId w:val="5"/>
        </w:numPr>
      </w:pPr>
      <w:r>
        <w:rPr/>
        <w:t xml:space="preserve">Duševní poruchy a poruchy chování</w:t>
      </w:r>
    </w:p>
    <w:p>
      <w:pPr/>
      <w:r>
        <w:rPr>
          <w:sz w:val="16"/>
          <w:szCs w:val="16"/>
          <w:i w:val="1"/>
          <w:iCs w:val="1"/>
        </w:rPr>
        <w:t xml:space="preserve">Přesné posouzení zdravotního stavu s následným doporučením nebo nedoporučením výkonu této pozice je možné pouze po konzultaci s lékařem.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3075CA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after="80"/>
    </w:pPr>
    <w:rPr>
      <w:sz w:val="28"/>
      <w:szCs w:val="28"/>
      <w:b w:val="1"/>
      <w:bCs w:val="1"/>
    </w:rPr>
  </w:style>
  <w:style w:type="paragraph" w:styleId="Heading3">
    <w:link w:val="Heading3Char"/>
    <w:name w:val="heading 3"/>
    <w:basedOn w:val="Normal"/>
    <w:pPr>
      <w:spacing w:after="60"/>
    </w:pPr>
    <w:rPr>
      <w:sz w:val="24"/>
      <w:szCs w:val="24"/>
      <w:b w:val="1"/>
      <w:bCs w:val="1"/>
    </w:rPr>
  </w:style>
  <w:style w:type="paragraph" w:styleId="Heading4">
    <w:link w:val="Heading4Char"/>
    <w:name w:val="heading 4"/>
    <w:basedOn w:val="Normal"/>
    <w:pPr>
      <w:spacing w:after="6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FDV</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NSP.CZ</dc:creator>
  <dc:title>Chemický technik plánovač</dc:title>
  <dc:description>Chemický technik plánovač provádí specializovanou, komplexní odbornou činnost v oblasti přípravy podkladů pro tvorbu plánů chemické výroby, rozpisů jednotlivých položek na pracoviště nebo menší organizační celky a stanovování technologických norem a časů. </dc:description>
  <dc:subject/>
  <cp:keywords/>
  <cp:category>Specializace</cp:category>
  <cp:lastModifiedBy/>
  <dcterms:created xsi:type="dcterms:W3CDTF">2017-11-22T09:39:30+01:00</dcterms:created>
  <dcterms:modified xsi:type="dcterms:W3CDTF">2024-03-26T10:03:33+01:00</dcterms:modified>
</cp:coreProperties>
</file>

<file path=docProps/custom.xml><?xml version="1.0" encoding="utf-8"?>
<Properties xmlns="http://schemas.openxmlformats.org/officeDocument/2006/custom-properties" xmlns:vt="http://schemas.openxmlformats.org/officeDocument/2006/docPropsVTypes"/>
</file>