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důlní klimatizace</w:t>
      </w:r>
      <w:bookmarkEnd w:id="1"/>
    </w:p>
    <w:p>
      <w:pPr/>
      <w:r>
        <w:rPr/>
        <w:t xml:space="preserve">Vedoucí důlní klimatizace řídí práce při zajišťování provozu zařízení klimatizace dolu.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na úseku klimatizace dolu.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Indikace a detekce složení důlního ovzduší v dole.</w:t>
      </w:r>
    </w:p>
    <w:p>
      <w:pPr>
        <w:numPr>
          <w:ilvl w:val="0"/>
          <w:numId w:val="5"/>
        </w:numPr>
      </w:pPr>
      <w:r>
        <w:rPr/>
        <w:t xml:space="preserve">Kontrola stavu technického zařízení, organizace a řízení údržby a oprav strojního zařízení klimatizace.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technici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přístrojů, strojů a zařízení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přístrojů, strojů a zařízení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indikace a detekce důlního ovzduší na důlních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důlní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údržby, oprav klimatizačních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0498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důlní klimatizace</dc:title>
  <dc:description>Vedoucí důlní klimatizace řídí práce při zajišťování provozu zařízení klimatizace dolu.</dc:description>
  <dc:subject/>
  <cp:keywords/>
  <cp:category>Specializace</cp:category>
  <cp:lastModifiedBy/>
  <dcterms:created xsi:type="dcterms:W3CDTF">2017-11-22T09:38:55+01:00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