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 dle předpisů ADR</w:t>
      </w:r>
      <w:bookmarkEnd w:id="1"/>
    </w:p>
    <w:p>
      <w:pPr/>
      <w:r>
        <w:rPr/>
        <w:t xml:space="preserve">Zkušební technik přepravních nádob na plyny dle předpisů ADR provádí v průběhu výroby sudů, cisteren a nádržkových kontejnerů určených k pozemní přepravě nebezpečných věcí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orgán nádob na plyny dle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Zkušební technik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sudů, cisteren a nádržkových kontejnerů s požadavky předpisů ADR dle požadavků Směrnice Evropského parlamentu a Rady 2008/68/ES, o pozemní přepravě nebezpečných věcí - Přílohy A a B.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sudů, cisteren a nádržkových kontejnerů zkušebním přetlakem vodou nebo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1439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 dle předpisů ADR</dc:title>
  <dc:description>Zkušební technik přepravních nádob na plyny dle předpisů ADR provádí v průběhu výroby sudů, cisteren a nádržkových kontejnerů určených k pozemní přepravě nebezpečných věcí zjišťování kvality materiálů a výrobků vizuální kontrolou, měřením, funkčními a tlakovými zkouškami.</dc:description>
  <dc:subject/>
  <cp:keywords/>
  <cp:category>Specializace</cp:category>
  <cp:lastModifiedBy/>
  <dcterms:created xsi:type="dcterms:W3CDTF">2017-11-22T09:38:24+01:00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