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ochrany</w:t>
      </w:r>
      <w:bookmarkEnd w:id="1"/>
    </w:p>
    <w:p>
      <w:pPr/>
      <w:r>
        <w:rPr/>
        <w:t xml:space="preserve">Technik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fire protection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požární technikou, požárně-bezpečnostním zařízením, přenosnými hasicími přístroji a zajišťování jejich revizí a kontrol.</w:t>
      </w:r>
    </w:p>
    <w:p>
      <w:pPr>
        <w:numPr>
          <w:ilvl w:val="0"/>
          <w:numId w:val="5"/>
        </w:numPr>
      </w:pPr>
      <w:r>
        <w:rPr/>
        <w:t xml:space="preserve">Příprava a sledování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Označování pracoviště bezpečnostními značkami.</w:t>
      </w:r>
    </w:p>
    <w:p>
      <w:pPr>
        <w:numPr>
          <w:ilvl w:val="0"/>
          <w:numId w:val="5"/>
        </w:numPr>
      </w:pPr>
      <w:r>
        <w:rPr/>
        <w:t xml:space="preserve">Kontrola dodržování předpisů o požární ochraně na pracovišti.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Vedení dokumentace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vybavení pracovišť požární technikou, požárně bezpečnostním zařízením, přenosnými hasicími přístroji včetně jejich revizí a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3CF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ochrany</dc:title>
  <dc:description>Technik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