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Operátor NC strojů</w:t>
      </w:r>
      <w:bookmarkEnd w:id="1"/>
    </w:p>
    <w:p>
      <w:pPr/>
      <w:r>
        <w:rPr/>
        <w:t xml:space="preserve">Operátor NC strojů seřizuje a obsluhuje obráběcí NC a CNC stroje, provádí práce nutné při obrábění materiálu (soustružení, frézování, broušení, vrtání atd.).</w:t>
      </w:r>
    </w:p>
    <w:p/>
    <w:tbl>
      <w:tblGrid>
        <w:gridCol w:w="3000" w:type="dxa"/>
        <w:gridCol w:w="6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</w:tcPr>
          <w:p>
            <w:pPr/>
            <w:r>
              <w:rPr>
                <w:b w:val="1"/>
                <w:bCs w:val="1"/>
              </w:rPr>
              <w:t xml:space="preserve">Odborný směr:</w:t>
            </w:r>
          </w:p>
        </w:tc>
        <w:tc>
          <w:tcPr>
            <w:tcW w:w="6000" w:type="dxa"/>
          </w:tcPr>
          <w:p>
            <w:pPr/>
            <w:r>
              <w:rPr/>
              <w:t xml:space="preserve">Strojírenství a automobilový průmysl</w:t>
            </w:r>
          </w:p>
        </w:tc>
      </w:tr>
      <w:tr>
        <w:trPr/>
        <w:tc>
          <w:tcPr/>
          <w:p>
            <w:pPr/>
            <w:r>
              <w:rPr>
                <w:b w:val="1"/>
                <w:bCs w:val="1"/>
              </w:rPr>
              <w:t xml:space="preserve">Odborný podsměr:</w:t>
            </w:r>
          </w:p>
        </w:tc>
        <w:tc>
          <w:tcPr/>
          <w:p>
            <w:pPr/>
            <w:r>
              <w:rPr/>
              <w:t xml:space="preserve">obrábění kovů, výroba nástrojů</w:t>
            </w:r>
          </w:p>
        </w:tc>
      </w:tr>
      <w:tr>
        <w:trPr/>
        <w:tc>
          <w:tcPr/>
          <w:p>
            <w:pPr/>
            <w:r>
              <w:rPr>
                <w:b w:val="1"/>
                <w:bCs w:val="1"/>
              </w:rPr>
              <w:t xml:space="preserve">Kvalifikační úroveň:</w:t>
            </w:r>
          </w:p>
        </w:tc>
        <w:tc>
          <w:tcPr/>
          <w:p>
            <w:pPr/>
            <w:r>
              <w:rPr/>
              <w:t xml:space="preserve">Střední vzdělání s výučním listem tříleté</w:t>
            </w:r>
          </w:p>
        </w:tc>
      </w:tr>
      <w:tr>
        <w:trPr/>
        <w:tc>
          <w:tcPr/>
          <w:p>
            <w:pPr/>
            <w:r>
              <w:rPr>
                <w:b w:val="1"/>
                <w:bCs w:val="1"/>
              </w:rPr>
              <w:t xml:space="preserve">Alternativní názvy:</w:t>
            </w:r>
          </w:p>
        </w:tc>
        <w:tc>
          <w:tcPr/>
          <w:p>
            <w:pPr/>
            <w:r>
              <w:rPr/>
              <w:t xml:space="preserve">Machine Operator</w:t>
            </w:r>
          </w:p>
        </w:tc>
      </w:tr>
      <w:tr>
        <w:trPr/>
        <w:tc>
          <w:tcPr/>
          <w:p>
            <w:pPr/>
            <w:r>
              <w:rPr>
                <w:b w:val="1"/>
                <w:bCs w:val="1"/>
              </w:rPr>
              <w:t xml:space="preserve">Nadřízené povolání:</w:t>
            </w:r>
          </w:p>
        </w:tc>
        <w:tc>
          <w:tcPr/>
          <w:p>
            <w:pPr/>
            <w:r>
              <w:rPr/>
              <w:t xml:space="preserve">Obráběč kovů</w:t>
            </w:r>
          </w:p>
        </w:tc>
      </w:tr>
      <w:tr>
        <w:trPr/>
        <w:tc>
          <w:tcPr/>
          <w:p>
            <w:pPr/>
            <w:r>
              <w:rPr>
                <w:b w:val="1"/>
                <w:bCs w:val="1"/>
              </w:rPr>
              <w:t xml:space="preserve">Příbuzné specializace:</w:t>
            </w:r>
          </w:p>
        </w:tc>
        <w:tc>
          <w:tcPr/>
          <w:p>
            <w:pPr/>
            <w:r>
              <w:rPr/>
              <w:t xml:space="preserve">Soustružník kovů, Pomocný pracovník obrábění kovů, Frézař, Vrtař, Brusič kovů, Seřizovač konvenčních obráběcích strojů, Operátor NC strojů</w:t>
            </w:r>
          </w:p>
        </w:tc>
      </w:tr>
      <w:tr>
        <w:trPr/>
        <w:tc>
          <w:tcPr/>
          <w:p>
            <w:pPr/>
            <w:r>
              <w:rPr>
                <w:b w:val="1"/>
                <w:bCs w:val="1"/>
              </w:rPr>
              <w:t xml:space="preserve">Regulovaná jednotka práce:</w:t>
            </w:r>
          </w:p>
        </w:tc>
        <w:tc>
          <w:tcPr/>
          <w:p>
            <w:pPr/>
            <w:r>
              <w:rPr/>
              <w:t xml:space="preserve">ne</w:t>
            </w:r>
          </w:p>
        </w:tc>
      </w:tr>
    </w:tbl>
    <w:p/>
    <w:p>
      <w:pPr>
        <w:pStyle w:val="Heading2"/>
      </w:pPr>
      <w:bookmarkStart w:id="2" w:name="_Toc2"/>
      <w:r>
        <w:t>Pracovní činnosti</w:t>
      </w:r>
      <w:bookmarkEnd w:id="2"/>
    </w:p>
    <w:p>
      <w:pPr>
        <w:numPr>
          <w:ilvl w:val="0"/>
          <w:numId w:val="5"/>
        </w:numPr>
      </w:pPr>
      <w:r>
        <w:rPr/>
        <w:t xml:space="preserve">Čtení a použití technických podkladů.</w:t>
      </w:r>
    </w:p>
    <w:p>
      <w:pPr>
        <w:numPr>
          <w:ilvl w:val="0"/>
          <w:numId w:val="5"/>
        </w:numPr>
      </w:pPr>
      <w:r>
        <w:rPr/>
        <w:t xml:space="preserve">Stanovení pracovních postupů, prostředků a metod.</w:t>
      </w:r>
    </w:p>
    <w:p>
      <w:pPr>
        <w:numPr>
          <w:ilvl w:val="0"/>
          <w:numId w:val="5"/>
        </w:numPr>
      </w:pPr>
      <w:r>
        <w:rPr/>
        <w:t xml:space="preserve">Určení parametrů řezu a sestavení nástrojů a materiálů pro pracovní proces.</w:t>
      </w:r>
    </w:p>
    <w:p>
      <w:pPr>
        <w:numPr>
          <w:ilvl w:val="0"/>
          <w:numId w:val="5"/>
        </w:numPr>
      </w:pPr>
      <w:r>
        <w:rPr/>
        <w:t xml:space="preserve">Příprava pracovního procesu, seřízení funkcí stroje, upnutí a vyrovnání obrobků a nástrojů.</w:t>
      </w:r>
    </w:p>
    <w:p>
      <w:pPr>
        <w:numPr>
          <w:ilvl w:val="0"/>
          <w:numId w:val="5"/>
        </w:numPr>
      </w:pPr>
      <w:r>
        <w:rPr/>
        <w:t xml:space="preserve">Seřízení obráběcích strojů a výrobního procesu na požadované tolerance.</w:t>
      </w:r>
    </w:p>
    <w:p>
      <w:pPr>
        <w:numPr>
          <w:ilvl w:val="0"/>
          <w:numId w:val="5"/>
        </w:numPr>
      </w:pPr>
      <w:r>
        <w:rPr/>
        <w:t xml:space="preserve">Kontrola používání řezacích nástrojů a nastavení a řízení strojů pomocí příslušných obsluhovacích prvků.</w:t>
      </w:r>
    </w:p>
    <w:p>
      <w:pPr>
        <w:numPr>
          <w:ilvl w:val="0"/>
          <w:numId w:val="5"/>
        </w:numPr>
      </w:pPr>
      <w:r>
        <w:rPr/>
        <w:t xml:space="preserve">Čtení údajů různých měřicích a kontrolních přístrojů k přezkoušení korektního průběhu práce během výrobního provozu.</w:t>
      </w:r>
    </w:p>
    <w:p>
      <w:pPr>
        <w:numPr>
          <w:ilvl w:val="0"/>
          <w:numId w:val="5"/>
        </w:numPr>
      </w:pPr>
      <w:r>
        <w:rPr/>
        <w:t xml:space="preserve">Odzkoušení vyrobených předmětů za použití různých měřicích a zkušebních přístrojů.</w:t>
      </w:r>
    </w:p>
    <w:p>
      <w:pPr>
        <w:numPr>
          <w:ilvl w:val="0"/>
          <w:numId w:val="5"/>
        </w:numPr>
      </w:pPr>
      <w:r>
        <w:rPr/>
        <w:t xml:space="preserve">Ošetřování a údržba příslušného vybavení, strojů a nástrojů a provádění jednoduchých opravářských prací.</w:t>
      </w:r>
    </w:p>
    <w:p>
      <w:pPr>
        <w:numPr>
          <w:ilvl w:val="0"/>
          <w:numId w:val="5"/>
        </w:numPr>
      </w:pPr>
      <w:r>
        <w:rPr/>
        <w:t xml:space="preserve">Evidování technických dat o průběhu a výsledcích práce.</w:t>
      </w:r>
    </w:p>
    <w:p/>
    <w:p>
      <w:pPr>
        <w:pStyle w:val="Heading2"/>
      </w:pPr>
      <w:bookmarkStart w:id="3" w:name="_Toc3"/>
      <w:r>
        <w:t>CZ-ISCO</w:t>
      </w:r>
      <w:bookmarkEnd w:id="3"/>
    </w:p>
    <w:p>
      <w:pPr>
        <w:numPr>
          <w:ilvl w:val="0"/>
          <w:numId w:val="5"/>
        </w:numPr>
      </w:pPr>
      <w:r>
        <w:rPr/>
        <w:t xml:space="preserve">Seřizovači a obsluha číslicově řízených strojů</w:t>
      </w:r>
    </w:p>
    <w:p>
      <w:pPr>
        <w:numPr>
          <w:ilvl w:val="0"/>
          <w:numId w:val="5"/>
        </w:numPr>
      </w:pPr>
      <w:r>
        <w:rPr/>
        <w:t xml:space="preserve">Seřizovači a obsluha obráběcích strojů (kromě dřevoobráběcích)</w:t>
      </w:r>
    </w:p>
    <w:p/>
    <w:p>
      <w:pPr>
        <w:pStyle w:val="Heading3"/>
      </w:pPr>
      <w:bookmarkStart w:id="4" w:name="_Toc4"/>
      <w:r>
        <w:t>Hrubé měsíční mzdy podle krajů v roce 2025</w:t>
      </w:r>
      <w:bookmarkEnd w:id="4"/>
    </w:p>
    <w:p>
      <w:pPr>
        <w:pStyle w:val="Heading4"/>
      </w:pPr>
      <w:bookmarkStart w:id="5" w:name="_Toc5"/>
      <w:r>
        <w:t>Seřizovači a obsluha obráběcích strojů (kromě dřevoobráběcích) (CZ-ISCO 7223)</w:t>
      </w:r>
      <w:bookmarkEnd w:id="5"/>
    </w:p>
    <w:tbl>
      <w:tblGrid>
        <w:gridCol w:w="2400" w:type="dxa"/>
        <w:gridCol w:w="1100" w:type="dxa"/>
        <w:gridCol w:w="1100" w:type="dxa"/>
        <w:gridCol w:w="1100" w:type="dxa"/>
        <w:gridCol w:w="1100" w:type="dxa"/>
        <w:gridCol w:w="1100" w:type="dxa"/>
        <w:gridCol w:w="11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400" w:type="dxa"/>
          </w:tcPr>
          <w:p/>
        </w:tc>
        <w:tc>
          <w:tcPr>
            <w:tcW w:w="3300" w:type="dxa"/>
            <w:gridSpan w:val="3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Mzdová sféra</w:t>
            </w:r>
          </w:p>
        </w:tc>
        <w:tc>
          <w:tcPr>
            <w:tcW w:w="3300" w:type="dxa"/>
            <w:gridSpan w:val="3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Platová sféra</w:t>
            </w:r>
          </w:p>
        </w:tc>
      </w:tr>
      <w:tr>
        <w:trPr/>
        <w:tc>
          <w:tcPr>
            <w:tcW w:w="2400" w:type="dxa"/>
          </w:tcPr>
          <w:p>
            <w:pPr/>
            <w:r>
              <w:rPr>
                <w:b w:val="1"/>
                <w:bCs w:val="1"/>
              </w:rPr>
              <w:t xml:space="preserve">Kraj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Od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Medián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Do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Od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Medián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Do</w:t>
            </w:r>
          </w:p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Středočeský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38 029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58 996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90 796 Kč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Jihočeský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30 296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44 564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59 510 Kč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Plzeňský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36 541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50 655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68 886 Kč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Ústecký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32 575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45 301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60 514 Kč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Liberecký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32 035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45 063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65 323 Kč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Královéhradecký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31 207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47 480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90 110 Kč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Pardubický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33 999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46 658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61 794 Kč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Kraj Vysočina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30 591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46 418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61 288 Kč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Jihomoravský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32 344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42 683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57 320 Kč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Olomoucký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33 909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44 647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61 193 Kč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Zlínský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29 077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42 344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60 138 Kč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Moravskoslezský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34 037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44 548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57 944 Kč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</w:tr>
    </w:tbl>
    <w:p/>
    <w:p>
      <w:pPr>
        <w:pStyle w:val="Heading3"/>
      </w:pPr>
      <w:bookmarkStart w:id="6" w:name="_Toc6"/>
      <w:r>
        <w:t>Hrubé měsíční mzdy v roce 2025 celkem</w:t>
      </w:r>
      <w:bookmarkEnd w:id="6"/>
    </w:p>
    <w:tbl>
      <w:tblGrid>
        <w:gridCol w:w="1000" w:type="dxa"/>
        <w:gridCol w:w="2000" w:type="dxa"/>
        <w:gridCol w:w="3000" w:type="dxa"/>
        <w:gridCol w:w="3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  <w:gridSpan w:val="2"/>
          </w:tcPr>
          <w:p/>
        </w:tc>
        <w:tc>
          <w:tcPr>
            <w:tcW w:w="6000" w:type="dxa"/>
            <w:gridSpan w:val="2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Medián za ČR celkem</w:t>
            </w:r>
          </w:p>
        </w:tc>
      </w:tr>
      <w:tr>
        <w:trPr/>
        <w:tc>
          <w:tcPr>
            <w:tcW w:w="1000" w:type="dxa"/>
          </w:tcPr>
          <w:p>
            <w:pPr/>
            <w:r>
              <w:rPr>
                <w:b w:val="1"/>
                <w:bCs w:val="1"/>
              </w:rPr>
              <w:t xml:space="preserve">CZ-ISCO</w:t>
            </w:r>
          </w:p>
        </w:tc>
        <w:tc>
          <w:tcPr>
            <w:tcW w:w="2000" w:type="dxa"/>
          </w:tcPr>
          <w:p/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Mzdová sféra</w:t>
            </w:r>
          </w:p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Platová sféra</w:t>
            </w:r>
          </w:p>
        </w:tc>
      </w:tr>
      <w:tr>
        <w:trPr/>
        <w:tc>
          <w:tcPr>
            <w:tcW w:w="1000" w:type="dxa"/>
          </w:tcPr>
          <w:p>
            <w:pPr>
              <w:jc w:val="center"/>
            </w:pPr>
            <w:r>
              <w:rPr/>
              <w:t xml:space="preserve">7223</w:t>
            </w:r>
          </w:p>
        </w:tc>
        <w:tc>
          <w:tcPr>
            <w:tcW w:w="2000" w:type="dxa"/>
          </w:tcPr>
          <w:p>
            <w:pPr/>
            <w:r>
              <w:rPr/>
              <w:t xml:space="preserve">Seřizovači a obsluha obráběcích strojů (kromě dřevoobráběcích)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-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45 654 Kč</w:t>
            </w:r>
          </w:p>
        </w:tc>
      </w:tr>
      <w:tr>
        <w:trPr/>
        <w:tc>
          <w:tcPr>
            <w:tcW w:w="1000" w:type="dxa"/>
          </w:tcPr>
          <w:p>
            <w:pPr>
              <w:jc w:val="center"/>
            </w:pPr>
            <w:r>
              <w:rPr/>
              <w:t xml:space="preserve">72237</w:t>
            </w:r>
          </w:p>
        </w:tc>
        <w:tc>
          <w:tcPr>
            <w:tcW w:w="2000" w:type="dxa"/>
          </w:tcPr>
          <w:p>
            <w:pPr/>
            <w:r>
              <w:rPr/>
              <w:t xml:space="preserve">Seřizovači a obsluha číslicově řízených strojů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-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46 694 Kč</w:t>
            </w:r>
          </w:p>
        </w:tc>
      </w:tr>
    </w:tbl>
    <w:p/>
    <w:p>
      <w:pPr>
        <w:pStyle w:val="Heading2"/>
      </w:pPr>
      <w:bookmarkStart w:id="7" w:name="_Toc7"/>
      <w:r>
        <w:t>ESCO</w:t>
      </w:r>
      <w:bookmarkEnd w:id="7"/>
    </w:p>
    <w:tbl>
      <w:tblGrid>
        <w:gridCol w:w="3000" w:type="dxa"/>
        <w:gridCol w:w="3000" w:type="dxa"/>
        <w:gridCol w:w="3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 podskupiny</w:t>
            </w:r>
          </w:p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 podskupiny v ESCO</w:t>
            </w:r>
          </w:p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URL - podskupiny v ESCO</w:t>
            </w:r>
          </w:p>
        </w:tc>
      </w:tr>
      <w:tr>
        <w:trPr/>
        <w:tc>
          <w:tcPr>
            <w:tcW w:w="3000" w:type="dxa"/>
          </w:tcPr>
          <w:p>
            <w:pPr/>
            <w:r>
              <w:rPr/>
              <w:t xml:space="preserve">7223</w:t>
            </w:r>
          </w:p>
        </w:tc>
        <w:tc>
          <w:tcPr>
            <w:tcW w:w="3000" w:type="dxa"/>
          </w:tcPr>
          <w:p>
            <w:pPr/>
            <w:r>
              <w:rPr/>
              <w:t xml:space="preserve">Seřizovači a obsluha kovoobráběcích strojů</w:t>
            </w:r>
          </w:p>
        </w:tc>
        <w:tc>
          <w:tcPr>
            <w:tcW w:w="3000" w:type="dxa"/>
          </w:tcPr>
          <w:p>
            <w:pPr/>
            <w:r>
              <w:rPr/>
              <w:t xml:space="preserve">http://data.europa.eu/esco/isco/C7223</w:t>
            </w:r>
          </w:p>
        </w:tc>
      </w:tr>
    </w:tbl>
    <w:p/>
    <w:p/>
    <w:p/>
    <w:p>
      <w:pPr>
        <w:pStyle w:val="Heading2"/>
      </w:pPr>
      <w:bookmarkStart w:id="8" w:name="_Toc8"/>
      <w:r>
        <w:t>Pracovní podmínky</w:t>
      </w:r>
      <w:bookmarkEnd w:id="8"/>
    </w:p>
    <w:p>
      <w:pPr/>
      <w:r>
        <w:rPr/>
        <w:t xml:space="preserve">Rizikové faktory pracovních podmínek a vyskytující se druhy zátěže upravuje nařízení vlády č. 361/2007 Sb., kterým se stanoví podmínky ochrany zdraví při práci, zákon č. 258/2000 Sb., o ochraně veřejného zdraví a zákon č. 262/2006 Sb., zákoník práce. Vždy vyplývají z pracovních podmínek, které se vztahují ke konkrétnímu zaměstnavateli, tudíž se mohou u různých zaměstnavatelů lišit.</w:t>
      </w:r>
    </w:p>
    <w:p/>
    <w:p>
      <w:pPr/>
      <w:r>
        <w:rPr/>
        <w:t xml:space="preserve">Určení míry výskytu faktorů, které mohou ovlivnit zdraví při práci vychází z druhu práce vykonávané na pracovišti. Faktory se zařazují do čtyř kategorií dle míry zdravotního rizika a jeho vlivu na zdraví. O zařazení prací do třetí nebo čtvrté kategorie rozhoduje příslušný orgán ochrany veřejného zdraví.</w:t>
      </w:r>
    </w:p>
    <w:p/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1. Stupeň zátěže (minimální zdravotní riziko) - Faktor se při výkonu práce nevyskytuje nebo je zátěž faktorem minimální, vliv faktoru je ze zdravotního hlediska nevýznamný.</w:t>
      </w:r>
    </w:p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2. Stupeň zátěže (únosná míra zdravotního rizika) - Ze zdravotního hlediska je míra zátěže faktorem únosná, nepřekračuje limity stanovené předpisy, vliv faktoru je akceptovatelný pro zdravého člověka.</w:t>
      </w:r>
    </w:p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3. Stupeň zátěže (významná míra zdravotního rizika) - Úroveň zátěže překračuje stanovené limitní hodnoty expozice (zátěže), na pracovištích je nutná realizace náhradních technických a organizačních opatření, nelze vyloučit negativní vliv na zdraví pracovníků.</w:t>
      </w:r>
    </w:p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4. Stupeň zátěže (vysoká míra zdravotního rizika) - Úroveň zátěže vysoce překračuje stanovené limitní hodnoty expozice, na pracovištích musí být dodržován soubor preventivních opatření, častěji dochází k poškození zdraví.</w:t>
      </w:r>
    </w:p>
    <w:p/>
    <w:p/>
    <w:p>
      <w:pPr>
        <w:pStyle w:val="Heading2"/>
      </w:pPr>
      <w:bookmarkStart w:id="9" w:name="_Toc9"/>
      <w:r>
        <w:t>Kvalifikace k výkonu povolání</w:t>
      </w:r>
      <w:bookmarkEnd w:id="9"/>
    </w:p>
    <w:p>
      <w:pPr>
        <w:pStyle w:val="Heading3"/>
      </w:pPr>
      <w:bookmarkStart w:id="10" w:name="_Toc10"/>
      <w:r>
        <w:t>Školní vzdělání</w:t>
      </w:r>
      <w:bookmarkEnd w:id="10"/>
    </w:p>
    <w:p/>
    <w:p>
      <w:pPr>
        <w:pStyle w:val="Heading4"/>
      </w:pPr>
      <w:bookmarkStart w:id="11" w:name="_Toc11"/>
      <w:r>
        <w:t>Nejvhodnější školní přípravu poskytují obory:</w:t>
      </w:r>
      <w:bookmarkEnd w:id="11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Typ</w:t>
            </w:r>
          </w:p>
        </w:tc>
        <w:tc>
          <w:tcPr>
            <w:tcW w:w="5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</w:tcPr>
          <w:p>
            <w:pPr/>
            <w:r>
              <w:rPr/>
              <w:t xml:space="preserve">Střední vzdělání s výučním listem v oboru obráběč kovů, obráběčské práce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2356H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RVP</w:t>
            </w:r>
          </w:p>
        </w:tc>
        <w:tc>
          <w:tcPr>
            <w:tcW w:w="5000" w:type="dxa"/>
          </w:tcPr>
          <w:p>
            <w:pPr/>
            <w:r>
              <w:rPr/>
              <w:t xml:space="preserve">Obráběč kovů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23-56-H/01</w:t>
            </w:r>
          </w:p>
        </w:tc>
      </w:tr>
    </w:tbl>
    <w:p/>
    <w:p>
      <w:pPr>
        <w:pStyle w:val="Heading4"/>
      </w:pPr>
      <w:bookmarkStart w:id="12" w:name="_Toc12"/>
      <w:r>
        <w:t>Vhodnou školní přípravu poskytují také obory:</w:t>
      </w:r>
      <w:bookmarkEnd w:id="12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Typ</w:t>
            </w:r>
          </w:p>
        </w:tc>
        <w:tc>
          <w:tcPr>
            <w:tcW w:w="5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</w:tcPr>
          <w:p>
            <w:pPr/>
            <w:r>
              <w:rPr/>
              <w:t xml:space="preserve">Střední vzdělání s výučním listem v oboru mechanik opravář, opravářské práce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2366H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</w:tcPr>
          <w:p>
            <w:pPr/>
            <w:r>
              <w:rPr/>
              <w:t xml:space="preserve">Střední vzdělání s výučním listem v oboru zámečník, zámečnické práce a údržba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2351H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</w:tcPr>
          <w:p>
            <w:pPr/>
            <w:r>
              <w:rPr/>
              <w:t xml:space="preserve">Střední vzdělání s výučním listem v oboru nástrojař, nástrojařské práce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2352E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</w:tcPr>
          <w:p>
            <w:pPr/>
            <w:r>
              <w:rPr/>
              <w:t xml:space="preserve">Střední vzdělání s výučním listem v oboru nástrojař, nástrojařské práce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2352H</w:t>
            </w:r>
          </w:p>
        </w:tc>
      </w:tr>
    </w:tbl>
    <w:p/>
    <w:p>
      <w:pPr>
        <w:pStyle w:val="Heading3"/>
      </w:pPr>
      <w:bookmarkStart w:id="13" w:name="_Toc13"/>
      <w:r>
        <w:t>Další vzdělání</w:t>
      </w:r>
      <w:bookmarkEnd w:id="13"/>
    </w:p>
    <w:p>
      <w:pPr>
        <w:pStyle w:val="Heading4"/>
      </w:pPr>
      <w:bookmarkStart w:id="14" w:name="_Toc14"/>
      <w:r>
        <w:t>Profesní kvalifikace</w:t>
      </w:r>
      <w:bookmarkEnd w:id="14"/>
    </w:p>
    <w:p>
      <w:pPr>
        <w:numPr>
          <w:ilvl w:val="0"/>
          <w:numId w:val="5"/>
        </w:numPr>
      </w:pPr>
      <w:r>
        <w:rPr/>
        <w:t xml:space="preserve">Obsluha CNC obráběcích strojů (23-026-H)</w:t>
      </w:r>
    </w:p>
    <w:p/>
    <w:p/>
    <w:p>
      <w:pPr>
        <w:pStyle w:val="Heading2"/>
      </w:pPr>
      <w:bookmarkStart w:id="15" w:name="_Toc15"/>
      <w:r>
        <w:t>Kompetenční požadavky</w:t>
      </w:r>
      <w:bookmarkEnd w:id="15"/>
    </w:p>
    <w:p>
      <w:pPr>
        <w:pStyle w:val="Heading3"/>
      </w:pPr>
      <w:bookmarkStart w:id="16" w:name="_Toc16"/>
      <w:r>
        <w:t>Odborné dovednosti</w:t>
      </w:r>
      <w:bookmarkEnd w:id="16"/>
    </w:p>
    <w:tbl>
      <w:tblGrid>
        <w:gridCol w:w="2000" w:type="dxa"/>
        <w:gridCol w:w="3000" w:type="dxa"/>
        <w:gridCol w:w="2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1-8</w:t>
            </w:r>
          </w:p>
        </w:tc>
        <w:tc>
          <w:tcPr>
            <w:tcW w:w="2000" w:type="dxa"/>
          </w:tcPr>
          <w:p>
            <w:pPr/>
            <w:r>
              <w:rPr>
                <w:b w:val="1"/>
                <w:bCs w:val="1"/>
              </w:rPr>
              <w:t xml:space="preserve">Vhodnost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e72.B.4005</w:t>
            </w:r>
          </w:p>
        </w:tc>
        <w:tc>
          <w:tcPr>
            <w:tcW w:w="3000" w:type="dxa"/>
          </w:tcPr>
          <w:p>
            <w:pPr/>
            <w:r>
              <w:rPr/>
              <w:t xml:space="preserve">Upínání nástrojů, polotovarů a obrobků a ustavování jejich polohy na různých druzích CNC strojů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e71.D.7090</w:t>
            </w:r>
          </w:p>
        </w:tc>
        <w:tc>
          <w:tcPr>
            <w:tcW w:w="3000" w:type="dxa"/>
          </w:tcPr>
          <w:p>
            <w:pPr/>
            <w:r>
              <w:rPr/>
              <w:t xml:space="preserve">Modifikace programů pro CNC stroje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e74.A.4030</w:t>
            </w:r>
          </w:p>
        </w:tc>
        <w:tc>
          <w:tcPr>
            <w:tcW w:w="3000" w:type="dxa"/>
          </w:tcPr>
          <w:p>
            <w:pPr/>
            <w:r>
              <w:rPr/>
              <w:t xml:space="preserve">Seřizování, ošetřování a údržba CNC obráběcích strojů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e72.D.2915</w:t>
            </w:r>
          </w:p>
        </w:tc>
        <w:tc>
          <w:tcPr>
            <w:tcW w:w="3000" w:type="dxa"/>
          </w:tcPr>
          <w:p>
            <w:pPr/>
            <w:r>
              <w:rPr/>
              <w:t xml:space="preserve">Volba postupu práce a technologických podmínek a potřebných nástrojů, pomůcek a materiálů pro obrábění na různých druzích CNC obráběcích strojů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e74.B.2010</w:t>
            </w:r>
          </w:p>
        </w:tc>
        <w:tc>
          <w:tcPr>
            <w:tcW w:w="3000" w:type="dxa"/>
          </w:tcPr>
          <w:p>
            <w:pPr/>
            <w:r>
              <w:rPr/>
              <w:t xml:space="preserve">Obsluha číslicově řízených strojů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e71.D.1012</w:t>
            </w:r>
          </w:p>
        </w:tc>
        <w:tc>
          <w:tcPr>
            <w:tcW w:w="3000" w:type="dxa"/>
          </w:tcPr>
          <w:p>
            <w:pPr/>
            <w:r>
              <w:rPr/>
              <w:t xml:space="preserve">Orientace v normách a v technických podkladech pro provádění obráběcích operací na CNC strojích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e72.D.4004</w:t>
            </w:r>
          </w:p>
        </w:tc>
        <w:tc>
          <w:tcPr>
            <w:tcW w:w="3000" w:type="dxa"/>
          </w:tcPr>
          <w:p>
            <w:pPr/>
            <w:r>
              <w:rPr/>
              <w:t xml:space="preserve">Měření a kontrola délkových rozměrů, geometrických tvarů, vzájemné polohy prvků a jakosti povrchu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https://nsp.cz/downloads/Priloha_c2_manualu.pdf</w:t>
      </w:r>
    </w:p>
    <w:p/>
    <w:p>
      <w:pPr>
        <w:pStyle w:val="Heading3"/>
      </w:pPr>
      <w:bookmarkStart w:id="17" w:name="_Toc17"/>
      <w:r>
        <w:t>Odborné znalosti</w:t>
      </w:r>
      <w:bookmarkEnd w:id="17"/>
    </w:p>
    <w:tbl>
      <w:tblGrid>
        <w:gridCol w:w="2000" w:type="dxa"/>
        <w:gridCol w:w="3000" w:type="dxa"/>
        <w:gridCol w:w="2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1-8</w:t>
            </w:r>
          </w:p>
        </w:tc>
        <w:tc>
          <w:tcPr>
            <w:tcW w:w="2000" w:type="dxa"/>
          </w:tcPr>
          <w:p>
            <w:pPr/>
            <w:r>
              <w:rPr>
                <w:b w:val="1"/>
                <w:bCs w:val="1"/>
              </w:rPr>
              <w:t xml:space="preserve">Vhodnost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e71._.0001</w:t>
            </w:r>
          </w:p>
        </w:tc>
        <w:tc>
          <w:tcPr>
            <w:tcW w:w="3000" w:type="dxa"/>
          </w:tcPr>
          <w:p>
            <w:pPr/>
            <w:r>
              <w:rPr/>
              <w:t xml:space="preserve">technické kreslení ve strojírenství a v kovovýrobě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e74._.0002</w:t>
            </w:r>
          </w:p>
        </w:tc>
        <w:tc>
          <w:tcPr>
            <w:tcW w:w="3000" w:type="dxa"/>
          </w:tcPr>
          <w:p>
            <w:pPr/>
            <w:r>
              <w:rPr/>
              <w:t xml:space="preserve">obecné zásady a postupy péče o stroje, zařízení a investiční celky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e71._.0003</w:t>
            </w:r>
          </w:p>
        </w:tc>
        <w:tc>
          <w:tcPr>
            <w:tcW w:w="3000" w:type="dxa"/>
          </w:tcPr>
          <w:p>
            <w:pPr/>
            <w:r>
              <w:rPr/>
              <w:t xml:space="preserve">kovové materiály a slitiny a jejich vlastnosti (např. tvrdost, pružnost, houževnatost aj.)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e75._.0005</w:t>
            </w:r>
          </w:p>
        </w:tc>
        <w:tc>
          <w:tcPr>
            <w:tcW w:w="3000" w:type="dxa"/>
          </w:tcPr>
          <w:p>
            <w:pPr/>
            <w:r>
              <w:rPr/>
              <w:t xml:space="preserve">strojní součásti a polotovary a jejich parametry (rozměry, jakost povrchu aj.)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e75._.0008</w:t>
            </w:r>
          </w:p>
        </w:tc>
        <w:tc>
          <w:tcPr>
            <w:tcW w:w="3000" w:type="dxa"/>
          </w:tcPr>
          <w:p>
            <w:pPr/>
            <w:r>
              <w:rPr/>
              <w:t xml:space="preserve">nástroje, přípravky a měřidla ve strojírenství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e72._.0062</w:t>
            </w:r>
          </w:p>
        </w:tc>
        <w:tc>
          <w:tcPr>
            <w:tcW w:w="3000" w:type="dxa"/>
          </w:tcPr>
          <w:p>
            <w:pPr/>
            <w:r>
              <w:rPr/>
              <w:t xml:space="preserve">číslicově řízené výrobní stroje a pružné výrobní systémy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e72._.0041</w:t>
            </w:r>
          </w:p>
        </w:tc>
        <w:tc>
          <w:tcPr>
            <w:tcW w:w="3000" w:type="dxa"/>
          </w:tcPr>
          <w:p>
            <w:pPr/>
            <w:r>
              <w:rPr/>
              <w:t xml:space="preserve">technologie obrábění kovů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https://nsp.cz/downloads/Priloha_c2_manualu.pdf</w:t>
      </w:r>
    </w:p>
    <w:p/>
    <w:p>
      <w:pPr>
        <w:pStyle w:val="Heading3"/>
      </w:pPr>
      <w:bookmarkStart w:id="18" w:name="_Toc18"/>
      <w:r>
        <w:t>Digitální kompetence</w:t>
      </w:r>
      <w:bookmarkEnd w:id="18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5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1-4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1.1</w:t>
            </w:r>
          </w:p>
        </w:tc>
        <w:tc>
          <w:tcPr>
            <w:tcW w:w="5000" w:type="dxa"/>
          </w:tcPr>
          <w:p>
            <w:pPr/>
            <w:r>
              <w:rPr/>
              <w:t xml:space="preserve">Prohlížení, vyhledávání a filtrování dat, informací a digitálního obsahu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5.3</w:t>
            </w:r>
          </w:p>
        </w:tc>
        <w:tc>
          <w:tcPr>
            <w:tcW w:w="5000" w:type="dxa"/>
          </w:tcPr>
          <w:p>
            <w:pPr/>
            <w:r>
              <w:rPr/>
              <w:t xml:space="preserve">Kreativní využívání digitálních technologií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5.2</w:t>
            </w:r>
          </w:p>
        </w:tc>
        <w:tc>
          <w:tcPr>
            <w:tcW w:w="5000" w:type="dxa"/>
          </w:tcPr>
          <w:p>
            <w:pPr/>
            <w:r>
              <w:rPr/>
              <w:t xml:space="preserve">Identifikace potřeb a výběr vhodných technologií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5.1</w:t>
            </w:r>
          </w:p>
        </w:tc>
        <w:tc>
          <w:tcPr>
            <w:tcW w:w="5000" w:type="dxa"/>
          </w:tcPr>
          <w:p>
            <w:pPr/>
            <w:r>
              <w:rPr/>
              <w:t xml:space="preserve">Řešení technických problémů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4.4</w:t>
            </w:r>
          </w:p>
        </w:tc>
        <w:tc>
          <w:tcPr>
            <w:tcW w:w="5000" w:type="dxa"/>
          </w:tcPr>
          <w:p>
            <w:pPr/>
            <w:r>
              <w:rPr/>
              <w:t xml:space="preserve">Ochrana životního prostředí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4.3</w:t>
            </w:r>
          </w:p>
        </w:tc>
        <w:tc>
          <w:tcPr>
            <w:tcW w:w="5000" w:type="dxa"/>
          </w:tcPr>
          <w:p>
            <w:pPr/>
            <w:r>
              <w:rPr/>
              <w:t xml:space="preserve">Ochrana zdraví a duševní pohody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4.2</w:t>
            </w:r>
          </w:p>
        </w:tc>
        <w:tc>
          <w:tcPr>
            <w:tcW w:w="5000" w:type="dxa"/>
          </w:tcPr>
          <w:p>
            <w:pPr/>
            <w:r>
              <w:rPr/>
              <w:t xml:space="preserve">Ochrana osobních dat a soukromí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4.1</w:t>
            </w:r>
          </w:p>
        </w:tc>
        <w:tc>
          <w:tcPr>
            <w:tcW w:w="5000" w:type="dxa"/>
          </w:tcPr>
          <w:p>
            <w:pPr/>
            <w:r>
              <w:rPr/>
              <w:t xml:space="preserve">Ochrana zařízení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3.3</w:t>
            </w:r>
          </w:p>
        </w:tc>
        <w:tc>
          <w:tcPr>
            <w:tcW w:w="5000" w:type="dxa"/>
          </w:tcPr>
          <w:p>
            <w:pPr/>
            <w:r>
              <w:rPr/>
              <w:t xml:space="preserve">Autorská práva a licence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3.2</w:t>
            </w:r>
          </w:p>
        </w:tc>
        <w:tc>
          <w:tcPr>
            <w:tcW w:w="5000" w:type="dxa"/>
          </w:tcPr>
          <w:p>
            <w:pPr/>
            <w:r>
              <w:rPr/>
              <w:t xml:space="preserve">Integrace a přepracování digitálního obsahu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3.1</w:t>
            </w:r>
          </w:p>
        </w:tc>
        <w:tc>
          <w:tcPr>
            <w:tcW w:w="5000" w:type="dxa"/>
          </w:tcPr>
          <w:p>
            <w:pPr/>
            <w:r>
              <w:rPr/>
              <w:t xml:space="preserve">Tvorba digitálního obsahu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2.5</w:t>
            </w:r>
          </w:p>
        </w:tc>
        <w:tc>
          <w:tcPr>
            <w:tcW w:w="5000" w:type="dxa"/>
          </w:tcPr>
          <w:p>
            <w:pPr/>
            <w:r>
              <w:rPr/>
              <w:t xml:space="preserve">Netiketa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2.4</w:t>
            </w:r>
          </w:p>
        </w:tc>
        <w:tc>
          <w:tcPr>
            <w:tcW w:w="5000" w:type="dxa"/>
          </w:tcPr>
          <w:p>
            <w:pPr/>
            <w:r>
              <w:rPr/>
              <w:t xml:space="preserve">Spolupráce prostřednictvím digitálních technologií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2.2</w:t>
            </w:r>
          </w:p>
        </w:tc>
        <w:tc>
          <w:tcPr>
            <w:tcW w:w="5000" w:type="dxa"/>
          </w:tcPr>
          <w:p>
            <w:pPr/>
            <w:r>
              <w:rPr/>
              <w:t xml:space="preserve">Sdílení prostřednictvím digitálních technologií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2.1</w:t>
            </w:r>
          </w:p>
        </w:tc>
        <w:tc>
          <w:tcPr>
            <w:tcW w:w="5000" w:type="dxa"/>
          </w:tcPr>
          <w:p>
            <w:pPr/>
            <w:r>
              <w:rPr/>
              <w:t xml:space="preserve">Interakce prostřednictvím digitálních technologií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1.3</w:t>
            </w:r>
          </w:p>
        </w:tc>
        <w:tc>
          <w:tcPr>
            <w:tcW w:w="5000" w:type="dxa"/>
          </w:tcPr>
          <w:p>
            <w:pPr/>
            <w:r>
              <w:rPr/>
              <w:t xml:space="preserve">Správa dat, informací a digitálního obsahu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1.2</w:t>
            </w:r>
          </w:p>
        </w:tc>
        <w:tc>
          <w:tcPr>
            <w:tcW w:w="5000" w:type="dxa"/>
          </w:tcPr>
          <w:p>
            <w:pPr/>
            <w:r>
              <w:rPr/>
              <w:t xml:space="preserve">Hodnocení dat, informací a digitálního obsahu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5.4</w:t>
            </w:r>
          </w:p>
        </w:tc>
        <w:tc>
          <w:tcPr>
            <w:tcW w:w="5000" w:type="dxa"/>
          </w:tcPr>
          <w:p>
            <w:pPr/>
            <w:r>
              <w:rPr/>
              <w:t xml:space="preserve">Identifikace nedostatků v digitálních kompetencích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https://nsp.cz/downloads/Priloha_c15_manualu.pdf</w:t>
      </w:r>
    </w:p>
    <w:p/>
    <w:p>
      <w:pPr>
        <w:pStyle w:val="Heading3"/>
      </w:pPr>
      <w:bookmarkStart w:id="19" w:name="_Toc19"/>
      <w:r>
        <w:t>Měkké kompetence</w:t>
      </w:r>
      <w:bookmarkEnd w:id="19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5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0-5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2.1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efektivní komunikaci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2.6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vedení lidí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0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3.3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objevování a orientaci v informacích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1.4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ke zvládání stresu a zátěže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4.1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aktivnímu přístupu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1.1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celoživotnímu vzdělávání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4.2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plánování a organizování práce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4.4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řešení problémů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4.5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samostatnosti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4.6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výkonnosti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2.3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orientaci na zákazníka a uspokojování zákaznických potřeb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0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1.2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flexibilitě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1.3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ke kreativitě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2.2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ke kooperaci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2.4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ovlivňování a rozvíjení ostatních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0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https://nsp.cz/downloads/Priloha_c9_manualu.pdf</w:t>
      </w:r>
    </w:p>
    <w:p/>
    <w:p>
      <w:pPr>
        <w:pStyle w:val="Heading2"/>
      </w:pPr>
      <w:bookmarkStart w:id="20" w:name="_Toc20"/>
      <w:r>
        <w:t>Zdravotní podmínky</w:t>
      </w:r>
      <w:bookmarkEnd w:id="20"/>
    </w:p>
    <w:p>
      <w:pPr>
        <w:pStyle w:val="Heading3"/>
      </w:pPr>
      <w:bookmarkStart w:id="21" w:name="_Toc21"/>
      <w:r>
        <w:t>Onemocnění omezující výkon povolání / specializace povolání.</w:t>
      </w:r>
      <w:bookmarkEnd w:id="21"/>
    </w:p>
    <w:p>
      <w:pPr>
        <w:numPr>
          <w:ilvl w:val="0"/>
          <w:numId w:val="5"/>
        </w:numPr>
      </w:pPr>
      <w:r>
        <w:rPr/>
        <w:t xml:space="preserve">Závrať jakékoliv etiologie</w:t>
      </w:r>
    </w:p>
    <w:p>
      <w:pPr>
        <w:numPr>
          <w:ilvl w:val="0"/>
          <w:numId w:val="5"/>
        </w:numPr>
      </w:pPr>
      <w:r>
        <w:rPr/>
        <w:t xml:space="preserve">Duševní poruchy a poruchy chování</w:t>
      </w:r>
    </w:p>
    <w:p>
      <w:pPr>
        <w:numPr>
          <w:ilvl w:val="0"/>
          <w:numId w:val="5"/>
        </w:numPr>
      </w:pPr>
      <w:r>
        <w:rPr/>
        <w:t xml:space="preserve">Závažná nervová onemocnění a psychosomatická onemocnění</w:t>
      </w:r>
    </w:p>
    <w:p>
      <w:pPr>
        <w:numPr>
          <w:ilvl w:val="0"/>
          <w:numId w:val="5"/>
        </w:numPr>
      </w:pPr>
      <w:r>
        <w:rPr/>
        <w:t xml:space="preserve">Závažné stavy po úrazech či operacích pohybového systému</w:t>
      </w:r>
    </w:p>
    <w:p>
      <w:pPr/>
      <w:r>
        <w:rPr>
          <w:sz w:val="16"/>
          <w:szCs w:val="16"/>
          <w:i w:val="1"/>
          <w:iCs w:val="1"/>
        </w:rPr>
        <w:t xml:space="preserve">Přesné posouzení zdravotního stavu s následným doporučením nebo nedoporučením výkonu této pozice je možné pouze po konzultaci s lékařem.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5">
    <w:nsid w:val="A817D3B5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5">
    <w:abstractNumId w:val="5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spacing w:after="120"/>
    </w:pPr>
    <w:rPr>
      <w:sz w:val="40"/>
      <w:szCs w:val="40"/>
      <w:b w:val="1"/>
      <w:bCs w:val="1"/>
    </w:rPr>
  </w:style>
  <w:style w:type="paragraph" w:styleId="Heading2">
    <w:link w:val="Heading2Char"/>
    <w:name w:val="heading 2"/>
    <w:basedOn w:val="Normal"/>
    <w:pPr>
      <w:spacing w:after="80"/>
    </w:pPr>
    <w:rPr>
      <w:sz w:val="28"/>
      <w:szCs w:val="28"/>
      <w:b w:val="1"/>
      <w:bCs w:val="1"/>
    </w:rPr>
  </w:style>
  <w:style w:type="paragraph" w:styleId="Heading3">
    <w:link w:val="Heading3Char"/>
    <w:name w:val="heading 3"/>
    <w:basedOn w:val="Normal"/>
    <w:pPr>
      <w:spacing w:after="60"/>
    </w:pPr>
    <w:rPr>
      <w:sz w:val="24"/>
      <w:szCs w:val="24"/>
      <w:b w:val="1"/>
      <w:bCs w:val="1"/>
    </w:rPr>
  </w:style>
  <w:style w:type="paragraph" w:styleId="Heading4">
    <w:link w:val="Heading4Char"/>
    <w:name w:val="heading 4"/>
    <w:basedOn w:val="Normal"/>
    <w:pPr>
      <w:spacing w:after="6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FDV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NSP.CZ</dc:creator>
  <dc:title>Operátor NC strojů</dc:title>
  <dc:description>Operátor NC strojů seřizuje a obsluhuje obráběcí NC a CNC stroje, provádí práce nutné při obrábění materiálu (soustružení, frézování, broušení, vrtání atd.).</dc:description>
  <dc:subject/>
  <cp:keywords/>
  <cp:category>Specializace</cp:category>
  <cp:lastModifiedBy/>
  <dcterms:created xsi:type="dcterms:W3CDTF">2017-11-22T09:37:18+01:00</dcterms:created>
  <dcterms:modified xsi:type="dcterms:W3CDTF">2024-03-26T10:03:33+01:00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