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Lékař se specializovanou způsobilostí</w:t>
      </w:r>
      <w:bookmarkEnd w:id="0"/>
    </w:p>
    <w:p>
      <w:pPr/>
      <w:r>
        <w:rPr/>
        <w:t xml:space="preserve">Lékař se specializovanou způsobilostí samostatně poskytuje v rozsahu zákona č. 372/2011 Sb., o zdravotních službách, preventivní, diagnostickou, léčebnou, léčebně rehabilitační, dispenzární a paliativní péči v oboru získané specializace a dále vykonává revizní, metodickou, koncepční, výzkumnou a vzdělávací činnost v oblasti zdravotnictví a vzdělávací, posudkovou a řídící činnost u poskytovatele zdravotních služeb.</w:t>
      </w:r>
    </w:p>
    <w:p/>
    <w:tbl>
      <w:tblGrid>
        <w:gridCol w:w="3000" w:type="dxa"/>
        <w:gridCol w:w="6000" w:type="dxa"/>
      </w:tblGrid>
      <w:tblPr>
        <w:jc w:val="start"/>
        <w:tblW w:w="0" w:type="auto"/>
        <w:tblCellSpacing w:w="50" w:type="dxa"/>
        <w:tblLayout w:type="autofit"/>
        <w:tblCellMar>
          <w:top w:w="80" w:type="dxa"/>
          <w:left w:w="80" w:type="dxa"/>
          <w:right w:w="80" w:type="dxa"/>
          <w:bottom w:w="80" w:type="dxa"/>
        </w:tblCellMar>
      </w:tblPr>
      <w:tr>
        <w:trPr/>
        <w:tc>
          <w:tcPr>
            <w:tcW w:w="3000" w:type="dxa"/>
            <w:noWrap/>
          </w:tcPr>
          <w:p>
            <w:pPr/>
            <w:r>
              <w:rPr>
                <w:b w:val="1"/>
                <w:bCs w:val="1"/>
              </w:rPr>
              <w:t xml:space="preserve">Odborný směr:</w:t>
            </w:r>
          </w:p>
        </w:tc>
        <w:tc>
          <w:tcPr>
            <w:tcW w:w="6000" w:type="dxa"/>
            <w:noWrap/>
          </w:tcPr>
          <w:p>
            <w:pPr/>
            <w:r>
              <w:rPr/>
              <w:t xml:space="preserve">Zdravotnictví a farmacie</w:t>
            </w:r>
          </w:p>
        </w:tc>
      </w:tr>
      <w:tr>
        <w:trPr/>
        <w:tc>
          <w:tcPr>
            <w:noWrap/>
          </w:tcPr>
          <w:p>
            <w:pPr/>
            <w:r>
              <w:rPr>
                <w:b w:val="1"/>
                <w:bCs w:val="1"/>
              </w:rPr>
              <w:t xml:space="preserve">Odborný podsměr:</w:t>
            </w:r>
          </w:p>
        </w:tc>
        <w:tc>
          <w:tcPr>
            <w:noWrap/>
          </w:tcPr>
          <w:p>
            <w:pPr/>
            <w:r>
              <w:rPr/>
              <w:t xml:space="preserve">lékařská povolání</w:t>
            </w:r>
          </w:p>
        </w:tc>
      </w:tr>
      <w:tr>
        <w:trPr/>
        <w:tc>
          <w:tcPr>
            <w:noWrap/>
          </w:tcPr>
          <w:p>
            <w:pPr/>
            <w:r>
              <w:rPr>
                <w:b w:val="1"/>
                <w:bCs w:val="1"/>
              </w:rPr>
              <w:t xml:space="preserve">Kvalifikační úroveň:</w:t>
            </w:r>
          </w:p>
        </w:tc>
        <w:tc>
          <w:tcPr>
            <w:noWrap/>
          </w:tcPr>
          <w:p>
            <w:pPr/>
            <w:r>
              <w:rPr/>
              <w:t xml:space="preserve">Doktorský studijní program</w:t>
            </w:r>
          </w:p>
        </w:tc>
      </w:tr>
      <w:tr>
        <w:trPr/>
        <w:tc>
          <w:tcPr>
            <w:noWrap/>
          </w:tcPr>
          <w:p>
            <w:pPr/>
            <w:r>
              <w:rPr>
                <w:b w:val="1"/>
                <w:bCs w:val="1"/>
              </w:rPr>
              <w:t xml:space="preserve">Alternativní názvy:</w:t>
            </w:r>
          </w:p>
        </w:tc>
        <w:tc>
          <w:tcPr>
            <w:noWrap/>
          </w:tcPr>
          <w:p>
            <w:pPr/>
            <w:r>
              <w:rPr/>
              <w:t xml:space="preserve">Lékař s odborností v oboru, Lékař s atestací, Lékař se specializací, Lékař specialista v daném oboru, Alergolog a klinický imunolog, Anesteziolog, Cévní chirurg, Dermatovenerolog, Dětský a dorostový psychiatr, Dětský chirurg, Dětský neurolog, Endokrinolog a diabetolog, Gastroenterolog, Geriatr, Gynekolog a porodník, Hematolog a transfuziolog, Hygienik a epidemiolog, Chirurg, Infekcionista, Kardiochirurg, Kardiolog, Klinický biochemik, Klinický onkolog, Lékařský genetik, Lékařský mikrobiolog, Maxilofaciální chirurg, Nefrolog, Neurochirurg, Neurolog, Lékař se specializovanou způsobilostí v nukleární medicíně, Oftalmolog, Ortoped, Otorinolaryngolog, Patalog, Pediatr, Plastický chirurg, Pneumolog, Psychiatr, Radiační onkolog, Radiolog, Rehabilitační lékař, Revmatolog, Soudní lékař, Urgentní lékař, Urolog, Internista, Praktický lékař, Doctor Specialist, Physician Specialist, Arzt Spezialist, Doktor</w:t>
            </w:r>
          </w:p>
        </w:tc>
      </w:tr>
      <w:tr>
        <w:trPr/>
        <w:tc>
          <w:tcPr>
            <w:noWrap/>
          </w:tcPr>
          <w:p>
            <w:pPr/>
            <w:r>
              <w:rPr>
                <w:b w:val="1"/>
                <w:bCs w:val="1"/>
              </w:rPr>
              <w:t xml:space="preserve">Regulovaná jednotka práce:</w:t>
            </w:r>
          </w:p>
        </w:tc>
        <w:tc>
          <w:tcPr>
            <w:noWrap/>
          </w:tcPr>
          <w:p>
            <w:pPr/>
            <w:r>
              <w:rPr/>
              <w:t xml:space="preserve">Ano</w:t>
            </w:r>
          </w:p>
        </w:tc>
      </w:tr>
      <w:tr>
        <w:trPr/>
        <w:tc>
          <w:tcPr>
            <w:noWrap/>
          </w:tcPr>
          <w:p>
            <w:pPr/>
            <w:r>
              <w:rPr>
                <w:b w:val="1"/>
                <w:bCs w:val="1"/>
              </w:rPr>
              <w:t xml:space="preserve">Předpis regulující výkon povolání:</w:t>
            </w:r>
          </w:p>
        </w:tc>
        <w:tc>
          <w:tcPr>
            <w:noWrap/>
          </w:tcPr>
          <w:p>
            <w:pPr/>
            <w:r>
              <w:rPr/>
              <w:t xml:space="preserve">Povolání je vykonáváno v rámci zákona č. 95/2004 Sb., o podmínkách získávání a uznávání odborné způsobilosti a specializované způsobilosti k výkonu zdravotnického povolání lékaře, zubního lékaře a farmaceuta.</w:t>
            </w:r>
          </w:p>
        </w:tc>
      </w:tr>
    </w:tbl>
    <w:p/>
    <w:p>
      <w:pPr>
        <w:pStyle w:val="Heading2"/>
      </w:pPr>
      <w:bookmarkStart w:id="1" w:name="_Toc1"/>
      <w:r>
        <w:t>CZ-ISCO</w:t>
      </w:r>
      <w:bookmarkEnd w:id="1"/>
    </w:p>
    <w:p>
      <w:pPr>
        <w:numPr>
          <w:ilvl w:val="0"/>
          <w:numId w:val="5"/>
        </w:numPr>
      </w:pPr>
      <w:r>
        <w:rPr/>
        <w:t xml:space="preserve">Praktičtí lékaři pro dospělé</w:t>
      </w:r>
    </w:p>
    <w:p>
      <w:pPr>
        <w:numPr>
          <w:ilvl w:val="0"/>
          <w:numId w:val="5"/>
        </w:numPr>
      </w:pPr>
      <w:r>
        <w:rPr/>
        <w:t xml:space="preserve">Praktičtí lékaři pro děti a dorost</w:t>
      </w:r>
    </w:p>
    <w:p>
      <w:pPr>
        <w:numPr>
          <w:ilvl w:val="0"/>
          <w:numId w:val="5"/>
        </w:numPr>
      </w:pPr>
      <w:r>
        <w:rPr/>
        <w:t xml:space="preserve">Ostatní praktičtí lékaři</w:t>
      </w:r>
    </w:p>
    <w:p>
      <w:pPr>
        <w:numPr>
          <w:ilvl w:val="0"/>
          <w:numId w:val="5"/>
        </w:numPr>
      </w:pPr>
      <w:r>
        <w:rPr/>
        <w:t xml:space="preserve">Lékaři v interních oborech</w:t>
      </w:r>
    </w:p>
    <w:p>
      <w:pPr>
        <w:numPr>
          <w:ilvl w:val="0"/>
          <w:numId w:val="5"/>
        </w:numPr>
      </w:pPr>
      <w:r>
        <w:rPr/>
        <w:t xml:space="preserve">Lékaři v chirurgických oborech</w:t>
      </w:r>
    </w:p>
    <w:p>
      <w:pPr>
        <w:numPr>
          <w:ilvl w:val="0"/>
          <w:numId w:val="5"/>
        </w:numPr>
      </w:pPr>
      <w:r>
        <w:rPr/>
        <w:t xml:space="preserve">Lékaři v gynekologii a porodnictví</w:t>
      </w:r>
    </w:p>
    <w:p>
      <w:pPr>
        <w:numPr>
          <w:ilvl w:val="0"/>
          <w:numId w:val="5"/>
        </w:numPr>
      </w:pPr>
      <w:r>
        <w:rPr/>
        <w:t xml:space="preserve">Lékaři v psychiatrických oborech</w:t>
      </w:r>
    </w:p>
    <w:p>
      <w:pPr>
        <w:numPr>
          <w:ilvl w:val="0"/>
          <w:numId w:val="5"/>
        </w:numPr>
      </w:pPr>
      <w:r>
        <w:rPr/>
        <w:t xml:space="preserve">Lékaři v pediatrii</w:t>
      </w:r>
    </w:p>
    <w:p>
      <w:pPr>
        <w:numPr>
          <w:ilvl w:val="0"/>
          <w:numId w:val="5"/>
        </w:numPr>
      </w:pPr>
      <w:r>
        <w:rPr/>
        <w:t xml:space="preserve">Lékaři v anesteziologických oborech</w:t>
      </w:r>
    </w:p>
    <w:p>
      <w:pPr>
        <w:numPr>
          <w:ilvl w:val="0"/>
          <w:numId w:val="5"/>
        </w:numPr>
      </w:pPr>
      <w:r>
        <w:rPr/>
        <w:t xml:space="preserve">Lékaři v radiologických oborech</w:t>
      </w:r>
    </w:p>
    <w:p>
      <w:pPr>
        <w:numPr>
          <w:ilvl w:val="0"/>
          <w:numId w:val="5"/>
        </w:numPr>
      </w:pPr>
      <w:r>
        <w:rPr/>
        <w:t xml:space="preserve">Ostatní lékaři specialisté</w:t>
      </w:r>
    </w:p>
    <w:p>
      <w:pPr>
        <w:numPr>
          <w:ilvl w:val="0"/>
          <w:numId w:val="5"/>
        </w:numPr>
      </w:pPr>
      <w:r>
        <w:rPr/>
        <w:t xml:space="preserve">Praktičtí lékaři</w:t>
      </w:r>
    </w:p>
    <w:p>
      <w:pPr>
        <w:numPr>
          <w:ilvl w:val="0"/>
          <w:numId w:val="5"/>
        </w:numPr>
      </w:pPr>
      <w:r>
        <w:rPr/>
        <w:t xml:space="preserve">Lékaři specialisté</w:t>
      </w:r>
    </w:p>
    <w:p/>
    <w:p>
      <w:pPr>
        <w:pStyle w:val="Heading3"/>
      </w:pPr>
      <w:bookmarkStart w:id="2" w:name="_Toc2"/>
      <w:r>
        <w:t>Hrubé měsíční mzdy podle krajů v roce 2025</w:t>
      </w:r>
      <w:bookmarkEnd w:id="2"/>
    </w:p>
    <w:p>
      <w:pPr>
        <w:pStyle w:val="Heading4"/>
      </w:pPr>
      <w:bookmarkStart w:id="3" w:name="_Toc3"/>
      <w:r>
        <w:t>Praktičtí lékaři (CZ-ISCO 2211)</w:t>
      </w:r>
      <w:bookmarkEnd w:id="3"/>
    </w:p>
    <w:tbl>
      <w:tblGrid>
        <w:gridCol w:w="2400" w:type="dxa"/>
        <w:gridCol w:w="1100" w:type="dxa"/>
        <w:gridCol w:w="1100" w:type="dxa"/>
        <w:gridCol w:w="1100" w:type="dxa"/>
        <w:gridCol w:w="1100" w:type="dxa"/>
        <w:gridCol w:w="1100" w:type="dxa"/>
        <w:gridCol w:w="1100" w:type="dxa"/>
      </w:tblGrid>
      <w:tblPr>
        <w:jc w:val="start"/>
        <w:tblW w:w="0" w:type="auto"/>
        <w:tblCellSpacing w:w="50" w:type="dxa"/>
        <w:tblLayout w:type="autofit"/>
        <w:tblCellMar>
          <w:top w:w="80" w:type="dxa"/>
          <w:left w:w="80" w:type="dxa"/>
          <w:right w:w="80" w:type="dxa"/>
          <w:bottom w:w="80" w:type="dxa"/>
        </w:tblCellMar>
      </w:tblPr>
      <w:tr>
        <w:trPr/>
        <w:tc>
          <w:tcPr>
            <w:tcW w:w="2400" w:type="dxa"/>
            <w:noWrap/>
          </w:tcPr>
          <w:p/>
        </w:tc>
        <w:tc>
          <w:tcPr>
            <w:tcW w:w="3300" w:type="dxa"/>
            <w:gridSpan w:val="3"/>
            <w:noWrap/>
          </w:tcPr>
          <w:p>
            <w:pPr>
              <w:jc w:val="center"/>
            </w:pPr>
            <w:r>
              <w:rPr>
                <w:b w:val="1"/>
                <w:bCs w:val="1"/>
              </w:rPr>
              <w:t xml:space="preserve">Mzdová sféra</w:t>
            </w:r>
          </w:p>
        </w:tc>
        <w:tc>
          <w:tcPr>
            <w:tcW w:w="3300" w:type="dxa"/>
            <w:gridSpan w:val="3"/>
            <w:noWrap/>
          </w:tcPr>
          <w:p>
            <w:pPr>
              <w:jc w:val="center"/>
            </w:pPr>
            <w:r>
              <w:rPr>
                <w:b w:val="1"/>
                <w:bCs w:val="1"/>
              </w:rPr>
              <w:t xml:space="preserve">Platová sféra</w:t>
            </w:r>
          </w:p>
        </w:tc>
      </w:tr>
      <w:tr>
        <w:trPr/>
        <w:tc>
          <w:tcPr>
            <w:tcW w:w="2400" w:type="dxa"/>
            <w:noWrap/>
          </w:tcPr>
          <w:p>
            <w:pPr/>
            <w:r>
              <w:rPr>
                <w:b w:val="1"/>
                <w:bCs w:val="1"/>
              </w:rPr>
              <w:t xml:space="preserve">Kraj</w:t>
            </w:r>
          </w:p>
        </w:tc>
        <w:tc>
          <w:tcPr>
            <w:tcW w:w="1100" w:type="dxa"/>
            <w:noWrap/>
          </w:tcPr>
          <w:p>
            <w:pPr>
              <w:jc w:val="center"/>
            </w:pPr>
            <w:r>
              <w:rPr>
                <w:b w:val="1"/>
                <w:bCs w:val="1"/>
              </w:rPr>
              <w:t xml:space="preserve">Od</w:t>
            </w:r>
          </w:p>
        </w:tc>
        <w:tc>
          <w:tcPr>
            <w:tcW w:w="1100" w:type="dxa"/>
            <w:noWrap/>
          </w:tcPr>
          <w:p>
            <w:pPr>
              <w:jc w:val="center"/>
            </w:pPr>
            <w:r>
              <w:rPr>
                <w:b w:val="1"/>
                <w:bCs w:val="1"/>
              </w:rPr>
              <w:t xml:space="preserve">Medián</w:t>
            </w:r>
          </w:p>
        </w:tc>
        <w:tc>
          <w:tcPr>
            <w:tcW w:w="1100" w:type="dxa"/>
            <w:noWrap/>
          </w:tcPr>
          <w:p>
            <w:pPr>
              <w:jc w:val="center"/>
            </w:pPr>
            <w:r>
              <w:rPr>
                <w:b w:val="1"/>
                <w:bCs w:val="1"/>
              </w:rPr>
              <w:t xml:space="preserve">Do</w:t>
            </w:r>
          </w:p>
        </w:tc>
        <w:tc>
          <w:tcPr>
            <w:tcW w:w="1100" w:type="dxa"/>
            <w:noWrap/>
          </w:tcPr>
          <w:p>
            <w:pPr>
              <w:jc w:val="center"/>
            </w:pPr>
            <w:r>
              <w:rPr>
                <w:b w:val="1"/>
                <w:bCs w:val="1"/>
              </w:rPr>
              <w:t xml:space="preserve">Od</w:t>
            </w:r>
          </w:p>
        </w:tc>
        <w:tc>
          <w:tcPr>
            <w:tcW w:w="1100" w:type="dxa"/>
            <w:noWrap/>
          </w:tcPr>
          <w:p>
            <w:pPr>
              <w:jc w:val="center"/>
            </w:pPr>
            <w:r>
              <w:rPr>
                <w:b w:val="1"/>
                <w:bCs w:val="1"/>
              </w:rPr>
              <w:t xml:space="preserve">Medián</w:t>
            </w:r>
          </w:p>
        </w:tc>
        <w:tc>
          <w:tcPr>
            <w:tcW w:w="1100" w:type="dxa"/>
            <w:noWrap/>
          </w:tcPr>
          <w:p>
            <w:pPr>
              <w:jc w:val="center"/>
            </w:pPr>
            <w:r>
              <w:rPr>
                <w:b w:val="1"/>
                <w:bCs w:val="1"/>
              </w:rPr>
              <w:t xml:space="preserve">Do</w:t>
            </w:r>
          </w:p>
        </w:tc>
      </w:tr>
      <w:tr>
        <w:trPr/>
        <w:tc>
          <w:tcPr>
            <w:tcW w:w="2000" w:type="dxa"/>
            <w:noWrap/>
          </w:tcPr>
          <w:p>
            <w:pPr/>
            <w:r>
              <w:rPr/>
              <w:t xml:space="preserve">Hlavní město Praha</w:t>
            </w:r>
          </w:p>
        </w:tc>
        <w:tc>
          <w:tcPr>
            <w:tcW w:w="1000" w:type="dxa"/>
            <w:noWrap/>
          </w:tcPr>
          <w:p>
            <w:pPr>
              <w:jc w:val="center"/>
            </w:pPr>
            <w:r>
              <w:rPr/>
              <w:t xml:space="preserve">31 386 Kč</w:t>
            </w:r>
          </w:p>
        </w:tc>
        <w:tc>
          <w:tcPr>
            <w:tcW w:w="1000" w:type="dxa"/>
            <w:noWrap/>
          </w:tcPr>
          <w:p>
            <w:pPr>
              <w:jc w:val="center"/>
            </w:pPr>
            <w:r>
              <w:rPr/>
              <w:t xml:space="preserve">57 766 Kč</w:t>
            </w:r>
          </w:p>
        </w:tc>
        <w:tc>
          <w:tcPr>
            <w:tcW w:w="1000" w:type="dxa"/>
            <w:noWrap/>
          </w:tcPr>
          <w:p>
            <w:pPr>
              <w:jc w:val="center"/>
            </w:pPr>
            <w:r>
              <w:rPr>
                <w:sz w:val="16"/>
                <w:szCs w:val="16"/>
              </w:rPr>
              <w:t xml:space="preserve">121 175 Kč</w:t>
            </w:r>
          </w:p>
        </w:tc>
        <w:tc>
          <w:tcPr>
            <w:tcW w:w="1000" w:type="dxa"/>
            <w:noWrap/>
          </w:tcPr>
          <w:p>
            <w:pPr>
              <w:jc w:val="center"/>
            </w:pPr>
            <w:r>
              <w:rPr/>
              <w:t xml:space="preserve">54 368 Kč</w:t>
            </w:r>
          </w:p>
        </w:tc>
        <w:tc>
          <w:tcPr>
            <w:tcW w:w="1000" w:type="dxa"/>
            <w:noWrap/>
          </w:tcPr>
          <w:p>
            <w:pPr>
              <w:jc w:val="center"/>
            </w:pPr>
            <w:r>
              <w:rPr/>
              <w:t xml:space="preserve">96 926 Kč</w:t>
            </w:r>
          </w:p>
        </w:tc>
        <w:tc>
          <w:tcPr>
            <w:tcW w:w="1000" w:type="dxa"/>
            <w:noWrap/>
          </w:tcPr>
          <w:p>
            <w:pPr>
              <w:jc w:val="center"/>
            </w:pPr>
            <w:r>
              <w:rPr>
                <w:sz w:val="16"/>
                <w:szCs w:val="16"/>
              </w:rPr>
              <w:t xml:space="preserve">138 366 Kč</w:t>
            </w:r>
          </w:p>
        </w:tc>
      </w:tr>
      <w:tr>
        <w:trPr/>
        <w:tc>
          <w:tcPr>
            <w:tcW w:w="2000" w:type="dxa"/>
            <w:noWrap/>
          </w:tcPr>
          <w:p>
            <w:pPr/>
            <w:r>
              <w:rPr/>
              <w:t xml:space="preserve">Středočeský kraj</w:t>
            </w:r>
          </w:p>
        </w:tc>
        <w:tc>
          <w:tcPr>
            <w:tcW w:w="1000" w:type="dxa"/>
            <w:noWrap/>
          </w:tcPr>
          <w:p/>
        </w:tc>
        <w:tc>
          <w:tcPr>
            <w:tcW w:w="1000" w:type="dxa"/>
            <w:noWrap/>
          </w:tcPr>
          <w:p/>
        </w:tc>
        <w:tc>
          <w:tcPr>
            <w:tcW w:w="1000" w:type="dxa"/>
            <w:noWrap/>
          </w:tcPr>
          <w:p/>
        </w:tc>
        <w:tc>
          <w:tcPr>
            <w:tcW w:w="1000" w:type="dxa"/>
            <w:noWrap/>
          </w:tcPr>
          <w:p>
            <w:pPr>
              <w:jc w:val="center"/>
            </w:pPr>
            <w:r>
              <w:rPr/>
              <w:t xml:space="preserve">53 531 Kč</w:t>
            </w:r>
          </w:p>
        </w:tc>
        <w:tc>
          <w:tcPr>
            <w:tcW w:w="1000" w:type="dxa"/>
            <w:noWrap/>
          </w:tcPr>
          <w:p>
            <w:pPr>
              <w:jc w:val="center"/>
            </w:pPr>
            <w:r>
              <w:rPr/>
              <w:t xml:space="preserve">96 181 Kč</w:t>
            </w:r>
          </w:p>
        </w:tc>
        <w:tc>
          <w:tcPr>
            <w:tcW w:w="1000" w:type="dxa"/>
            <w:noWrap/>
          </w:tcPr>
          <w:p>
            <w:pPr>
              <w:jc w:val="center"/>
            </w:pPr>
            <w:r>
              <w:rPr>
                <w:sz w:val="16"/>
                <w:szCs w:val="16"/>
              </w:rPr>
              <w:t xml:space="preserve">169 220 Kč</w:t>
            </w:r>
          </w:p>
        </w:tc>
      </w:tr>
      <w:tr>
        <w:trPr/>
        <w:tc>
          <w:tcPr>
            <w:tcW w:w="2000" w:type="dxa"/>
            <w:noWrap/>
          </w:tcPr>
          <w:p>
            <w:pPr/>
            <w:r>
              <w:rPr/>
              <w:t xml:space="preserve">Kraj Vysočina</w:t>
            </w:r>
          </w:p>
        </w:tc>
        <w:tc>
          <w:tcPr>
            <w:tcW w:w="1000" w:type="dxa"/>
            <w:noWrap/>
          </w:tcPr>
          <w:p/>
        </w:tc>
        <w:tc>
          <w:tcPr>
            <w:tcW w:w="1000" w:type="dxa"/>
            <w:noWrap/>
          </w:tcPr>
          <w:p/>
        </w:tc>
        <w:tc>
          <w:tcPr>
            <w:tcW w:w="1000" w:type="dxa"/>
            <w:noWrap/>
          </w:tcPr>
          <w:p/>
        </w:tc>
        <w:tc>
          <w:tcPr>
            <w:tcW w:w="1000" w:type="dxa"/>
            <w:noWrap/>
          </w:tcPr>
          <w:p>
            <w:pPr>
              <w:jc w:val="center"/>
            </w:pPr>
            <w:r>
              <w:rPr/>
              <w:t xml:space="preserve">56 971 Kč</w:t>
            </w:r>
          </w:p>
        </w:tc>
        <w:tc>
          <w:tcPr>
            <w:tcW w:w="1000" w:type="dxa"/>
            <w:noWrap/>
          </w:tcPr>
          <w:p>
            <w:pPr>
              <w:jc w:val="center"/>
            </w:pPr>
            <w:r>
              <w:rPr/>
              <w:t xml:space="preserve">86 442 Kč</w:t>
            </w:r>
          </w:p>
        </w:tc>
        <w:tc>
          <w:tcPr>
            <w:tcW w:w="1000" w:type="dxa"/>
            <w:noWrap/>
          </w:tcPr>
          <w:p>
            <w:pPr>
              <w:jc w:val="center"/>
            </w:pPr>
            <w:r>
              <w:rPr>
                <w:sz w:val="16"/>
                <w:szCs w:val="16"/>
              </w:rPr>
              <w:t xml:space="preserve">142 067 Kč</w:t>
            </w:r>
          </w:p>
        </w:tc>
      </w:tr>
      <w:tr>
        <w:trPr/>
        <w:tc>
          <w:tcPr>
            <w:tcW w:w="2000" w:type="dxa"/>
            <w:noWrap/>
          </w:tcPr>
          <w:p>
            <w:pPr/>
            <w:r>
              <w:rPr/>
              <w:t xml:space="preserve">Jihomoravský kraj</w:t>
            </w:r>
          </w:p>
        </w:tc>
        <w:tc>
          <w:tcPr>
            <w:tcW w:w="1000" w:type="dxa"/>
            <w:noWrap/>
          </w:tcPr>
          <w:p>
            <w:pPr>
              <w:jc w:val="center"/>
            </w:pPr>
            <w:r>
              <w:rPr/>
              <w:t xml:space="preserve">25 817 Kč</w:t>
            </w:r>
          </w:p>
        </w:tc>
        <w:tc>
          <w:tcPr>
            <w:tcW w:w="1000" w:type="dxa"/>
            <w:noWrap/>
          </w:tcPr>
          <w:p>
            <w:pPr>
              <w:jc w:val="center"/>
            </w:pPr>
            <w:r>
              <w:rPr/>
              <w:t xml:space="preserve">32 915 Kč</w:t>
            </w:r>
          </w:p>
        </w:tc>
        <w:tc>
          <w:tcPr>
            <w:tcW w:w="1000" w:type="dxa"/>
            <w:noWrap/>
          </w:tcPr>
          <w:p>
            <w:pPr>
              <w:jc w:val="center"/>
            </w:pPr>
            <w:r>
              <w:rPr/>
              <w:t xml:space="preserve">54 762 Kč</w:t>
            </w:r>
          </w:p>
        </w:tc>
        <w:tc>
          <w:tcPr>
            <w:tcW w:w="1000" w:type="dxa"/>
            <w:noWrap/>
          </w:tcPr>
          <w:p>
            <w:pPr>
              <w:jc w:val="center"/>
            </w:pPr>
            <w:r>
              <w:rPr/>
              <w:t xml:space="preserve">55 161 Kč</w:t>
            </w:r>
          </w:p>
        </w:tc>
        <w:tc>
          <w:tcPr>
            <w:tcW w:w="1000" w:type="dxa"/>
            <w:noWrap/>
          </w:tcPr>
          <w:p>
            <w:pPr>
              <w:jc w:val="center"/>
            </w:pPr>
            <w:r>
              <w:rPr/>
              <w:t xml:space="preserve">88 805 Kč</w:t>
            </w:r>
          </w:p>
        </w:tc>
        <w:tc>
          <w:tcPr>
            <w:tcW w:w="1000" w:type="dxa"/>
            <w:noWrap/>
          </w:tcPr>
          <w:p>
            <w:pPr>
              <w:jc w:val="center"/>
            </w:pPr>
            <w:r>
              <w:rPr>
                <w:sz w:val="16"/>
                <w:szCs w:val="16"/>
              </w:rPr>
              <w:t xml:space="preserve">161 051 Kč</w:t>
            </w:r>
          </w:p>
        </w:tc>
      </w:tr>
      <w:tr>
        <w:trPr/>
        <w:tc>
          <w:tcPr>
            <w:tcW w:w="2000" w:type="dxa"/>
            <w:noWrap/>
          </w:tcPr>
          <w:p>
            <w:pPr/>
            <w:r>
              <w:rPr/>
              <w:t xml:space="preserve">Moravskoslezský kraj</w:t>
            </w:r>
          </w:p>
        </w:tc>
        <w:tc>
          <w:tcPr>
            <w:tcW w:w="1000" w:type="dxa"/>
            <w:noWrap/>
          </w:tcPr>
          <w:p>
            <w:pPr>
              <w:jc w:val="center"/>
            </w:pPr>
            <w:r>
              <w:rPr/>
              <w:t xml:space="preserve">26 515 Kč</w:t>
            </w:r>
          </w:p>
        </w:tc>
        <w:tc>
          <w:tcPr>
            <w:tcW w:w="1000" w:type="dxa"/>
            <w:noWrap/>
          </w:tcPr>
          <w:p>
            <w:pPr>
              <w:jc w:val="center"/>
            </w:pPr>
            <w:r>
              <w:rPr/>
              <w:t xml:space="preserve">53 065 Kč</w:t>
            </w:r>
          </w:p>
        </w:tc>
        <w:tc>
          <w:tcPr>
            <w:tcW w:w="1000" w:type="dxa"/>
            <w:noWrap/>
          </w:tcPr>
          <w:p>
            <w:pPr>
              <w:jc w:val="center"/>
            </w:pPr>
            <w:r>
              <w:rPr/>
              <w:t xml:space="preserve">91 624 Kč</w:t>
            </w:r>
          </w:p>
        </w:tc>
        <w:tc>
          <w:tcPr>
            <w:tcW w:w="1000" w:type="dxa"/>
            <w:noWrap/>
          </w:tcPr>
          <w:p>
            <w:pPr>
              <w:jc w:val="center"/>
            </w:pPr>
            <w:r>
              <w:rPr/>
              <w:t xml:space="preserve">54 565 Kč</w:t>
            </w:r>
          </w:p>
        </w:tc>
        <w:tc>
          <w:tcPr>
            <w:tcW w:w="1000" w:type="dxa"/>
            <w:noWrap/>
          </w:tcPr>
          <w:p>
            <w:pPr>
              <w:jc w:val="center"/>
            </w:pPr>
            <w:r>
              <w:rPr/>
              <w:t xml:space="preserve">87 023 Kč</w:t>
            </w:r>
          </w:p>
        </w:tc>
        <w:tc>
          <w:tcPr>
            <w:tcW w:w="1000" w:type="dxa"/>
            <w:noWrap/>
          </w:tcPr>
          <w:p>
            <w:pPr>
              <w:jc w:val="center"/>
            </w:pPr>
            <w:r>
              <w:rPr>
                <w:sz w:val="16"/>
                <w:szCs w:val="16"/>
              </w:rPr>
              <w:t xml:space="preserve">138 565 Kč</w:t>
            </w:r>
          </w:p>
        </w:tc>
      </w:tr>
    </w:tbl>
    <w:p/>
    <w:p>
      <w:pPr>
        <w:pStyle w:val="Heading4"/>
      </w:pPr>
      <w:bookmarkStart w:id="4" w:name="_Toc4"/>
      <w:r>
        <w:t>Lékaři specialisté (CZ-ISCO 2212)</w:t>
      </w:r>
      <w:bookmarkEnd w:id="4"/>
    </w:p>
    <w:tbl>
      <w:tblGrid>
        <w:gridCol w:w="2400" w:type="dxa"/>
        <w:gridCol w:w="1100" w:type="dxa"/>
        <w:gridCol w:w="1100" w:type="dxa"/>
        <w:gridCol w:w="1100" w:type="dxa"/>
        <w:gridCol w:w="1100" w:type="dxa"/>
        <w:gridCol w:w="1100" w:type="dxa"/>
        <w:gridCol w:w="1100" w:type="dxa"/>
      </w:tblGrid>
      <w:tblPr>
        <w:jc w:val="start"/>
        <w:tblW w:w="0" w:type="auto"/>
        <w:tblCellSpacing w:w="50" w:type="dxa"/>
        <w:tblLayout w:type="autofit"/>
        <w:tblCellMar>
          <w:top w:w="80" w:type="dxa"/>
          <w:left w:w="80" w:type="dxa"/>
          <w:right w:w="80" w:type="dxa"/>
          <w:bottom w:w="80" w:type="dxa"/>
        </w:tblCellMar>
      </w:tblPr>
      <w:tr>
        <w:trPr/>
        <w:tc>
          <w:tcPr>
            <w:tcW w:w="2400" w:type="dxa"/>
            <w:noWrap/>
          </w:tcPr>
          <w:p/>
        </w:tc>
        <w:tc>
          <w:tcPr>
            <w:tcW w:w="3300" w:type="dxa"/>
            <w:gridSpan w:val="3"/>
            <w:noWrap/>
          </w:tcPr>
          <w:p>
            <w:pPr>
              <w:jc w:val="center"/>
            </w:pPr>
            <w:r>
              <w:rPr>
                <w:b w:val="1"/>
                <w:bCs w:val="1"/>
              </w:rPr>
              <w:t xml:space="preserve">Mzdová sféra</w:t>
            </w:r>
          </w:p>
        </w:tc>
        <w:tc>
          <w:tcPr>
            <w:tcW w:w="3300" w:type="dxa"/>
            <w:gridSpan w:val="3"/>
            <w:noWrap/>
          </w:tcPr>
          <w:p>
            <w:pPr>
              <w:jc w:val="center"/>
            </w:pPr>
            <w:r>
              <w:rPr>
                <w:b w:val="1"/>
                <w:bCs w:val="1"/>
              </w:rPr>
              <w:t xml:space="preserve">Platová sféra</w:t>
            </w:r>
          </w:p>
        </w:tc>
      </w:tr>
      <w:tr>
        <w:trPr/>
        <w:tc>
          <w:tcPr>
            <w:tcW w:w="2400" w:type="dxa"/>
            <w:noWrap/>
          </w:tcPr>
          <w:p>
            <w:pPr/>
            <w:r>
              <w:rPr>
                <w:b w:val="1"/>
                <w:bCs w:val="1"/>
              </w:rPr>
              <w:t xml:space="preserve">Kraj</w:t>
            </w:r>
          </w:p>
        </w:tc>
        <w:tc>
          <w:tcPr>
            <w:tcW w:w="1100" w:type="dxa"/>
            <w:noWrap/>
          </w:tcPr>
          <w:p>
            <w:pPr>
              <w:jc w:val="center"/>
            </w:pPr>
            <w:r>
              <w:rPr>
                <w:b w:val="1"/>
                <w:bCs w:val="1"/>
              </w:rPr>
              <w:t xml:space="preserve">Od</w:t>
            </w:r>
          </w:p>
        </w:tc>
        <w:tc>
          <w:tcPr>
            <w:tcW w:w="1100" w:type="dxa"/>
            <w:noWrap/>
          </w:tcPr>
          <w:p>
            <w:pPr>
              <w:jc w:val="center"/>
            </w:pPr>
            <w:r>
              <w:rPr>
                <w:b w:val="1"/>
                <w:bCs w:val="1"/>
              </w:rPr>
              <w:t xml:space="preserve">Medián</w:t>
            </w:r>
          </w:p>
        </w:tc>
        <w:tc>
          <w:tcPr>
            <w:tcW w:w="1100" w:type="dxa"/>
            <w:noWrap/>
          </w:tcPr>
          <w:p>
            <w:pPr>
              <w:jc w:val="center"/>
            </w:pPr>
            <w:r>
              <w:rPr>
                <w:b w:val="1"/>
                <w:bCs w:val="1"/>
              </w:rPr>
              <w:t xml:space="preserve">Do</w:t>
            </w:r>
          </w:p>
        </w:tc>
        <w:tc>
          <w:tcPr>
            <w:tcW w:w="1100" w:type="dxa"/>
            <w:noWrap/>
          </w:tcPr>
          <w:p>
            <w:pPr>
              <w:jc w:val="center"/>
            </w:pPr>
            <w:r>
              <w:rPr>
                <w:b w:val="1"/>
                <w:bCs w:val="1"/>
              </w:rPr>
              <w:t xml:space="preserve">Od</w:t>
            </w:r>
          </w:p>
        </w:tc>
        <w:tc>
          <w:tcPr>
            <w:tcW w:w="1100" w:type="dxa"/>
            <w:noWrap/>
          </w:tcPr>
          <w:p>
            <w:pPr>
              <w:jc w:val="center"/>
            </w:pPr>
            <w:r>
              <w:rPr>
                <w:b w:val="1"/>
                <w:bCs w:val="1"/>
              </w:rPr>
              <w:t xml:space="preserve">Medián</w:t>
            </w:r>
          </w:p>
        </w:tc>
        <w:tc>
          <w:tcPr>
            <w:tcW w:w="1100" w:type="dxa"/>
            <w:noWrap/>
          </w:tcPr>
          <w:p>
            <w:pPr>
              <w:jc w:val="center"/>
            </w:pPr>
            <w:r>
              <w:rPr>
                <w:b w:val="1"/>
                <w:bCs w:val="1"/>
              </w:rPr>
              <w:t xml:space="preserve">Do</w:t>
            </w:r>
          </w:p>
        </w:tc>
      </w:tr>
      <w:tr>
        <w:trPr/>
        <w:tc>
          <w:tcPr>
            <w:tcW w:w="2000" w:type="dxa"/>
            <w:noWrap/>
          </w:tcPr>
          <w:p>
            <w:pPr/>
            <w:r>
              <w:rPr/>
              <w:t xml:space="preserve">Hlavní město Praha</w:t>
            </w:r>
          </w:p>
        </w:tc>
        <w:tc>
          <w:tcPr>
            <w:tcW w:w="1000" w:type="dxa"/>
            <w:noWrap/>
          </w:tcPr>
          <w:p>
            <w:pPr>
              <w:jc w:val="center"/>
            </w:pPr>
            <w:r>
              <w:rPr/>
              <w:t xml:space="preserve">29 594 Kč</w:t>
            </w:r>
          </w:p>
        </w:tc>
        <w:tc>
          <w:tcPr>
            <w:tcW w:w="1000" w:type="dxa"/>
            <w:noWrap/>
          </w:tcPr>
          <w:p>
            <w:pPr>
              <w:jc w:val="center"/>
            </w:pPr>
            <w:r>
              <w:rPr/>
              <w:t xml:space="preserve">71 737 Kč</w:t>
            </w:r>
          </w:p>
        </w:tc>
        <w:tc>
          <w:tcPr>
            <w:tcW w:w="1000" w:type="dxa"/>
            <w:noWrap/>
          </w:tcPr>
          <w:p>
            <w:pPr>
              <w:jc w:val="center"/>
            </w:pPr>
            <w:r>
              <w:rPr>
                <w:sz w:val="16"/>
                <w:szCs w:val="16"/>
              </w:rPr>
              <w:t xml:space="preserve">147 604 Kč</w:t>
            </w:r>
          </w:p>
        </w:tc>
        <w:tc>
          <w:tcPr>
            <w:tcW w:w="1000" w:type="dxa"/>
            <w:noWrap/>
          </w:tcPr>
          <w:p>
            <w:pPr>
              <w:jc w:val="center"/>
            </w:pPr>
            <w:r>
              <w:rPr/>
              <w:t xml:space="preserve">73 974 Kč</w:t>
            </w:r>
          </w:p>
        </w:tc>
        <w:tc>
          <w:tcPr>
            <w:tcW w:w="1000" w:type="dxa"/>
            <w:noWrap/>
          </w:tcPr>
          <w:p>
            <w:pPr>
              <w:jc w:val="center"/>
            </w:pPr>
            <w:r>
              <w:rPr>
                <w:sz w:val="16"/>
                <w:szCs w:val="16"/>
              </w:rPr>
              <w:t xml:space="preserve">124 768 Kč</w:t>
            </w:r>
          </w:p>
        </w:tc>
        <w:tc>
          <w:tcPr>
            <w:tcW w:w="1000" w:type="dxa"/>
            <w:noWrap/>
          </w:tcPr>
          <w:p>
            <w:pPr>
              <w:jc w:val="center"/>
            </w:pPr>
            <w:r>
              <w:rPr>
                <w:sz w:val="16"/>
                <w:szCs w:val="16"/>
              </w:rPr>
              <w:t xml:space="preserve">196 523 Kč</w:t>
            </w:r>
          </w:p>
        </w:tc>
      </w:tr>
      <w:tr>
        <w:trPr/>
        <w:tc>
          <w:tcPr>
            <w:tcW w:w="2000" w:type="dxa"/>
            <w:noWrap/>
          </w:tcPr>
          <w:p>
            <w:pPr/>
            <w:r>
              <w:rPr/>
              <w:t xml:space="preserve">Středočeský kraj</w:t>
            </w:r>
          </w:p>
        </w:tc>
        <w:tc>
          <w:tcPr>
            <w:tcW w:w="1000" w:type="dxa"/>
            <w:noWrap/>
          </w:tcPr>
          <w:p>
            <w:pPr>
              <w:jc w:val="center"/>
            </w:pPr>
            <w:r>
              <w:rPr/>
              <w:t xml:space="preserve">47 752 Kč</w:t>
            </w:r>
          </w:p>
        </w:tc>
        <w:tc>
          <w:tcPr>
            <w:tcW w:w="1000" w:type="dxa"/>
            <w:noWrap/>
          </w:tcPr>
          <w:p>
            <w:pPr>
              <w:jc w:val="center"/>
            </w:pPr>
            <w:r>
              <w:rPr/>
              <w:t xml:space="preserve">84 200 Kč</w:t>
            </w:r>
          </w:p>
        </w:tc>
        <w:tc>
          <w:tcPr>
            <w:tcW w:w="1000" w:type="dxa"/>
            <w:noWrap/>
          </w:tcPr>
          <w:p>
            <w:pPr>
              <w:jc w:val="center"/>
            </w:pPr>
            <w:r>
              <w:rPr>
                <w:sz w:val="16"/>
                <w:szCs w:val="16"/>
              </w:rPr>
              <w:t xml:space="preserve">159 292 Kč</w:t>
            </w:r>
          </w:p>
        </w:tc>
        <w:tc>
          <w:tcPr>
            <w:tcW w:w="1000" w:type="dxa"/>
            <w:noWrap/>
          </w:tcPr>
          <w:p>
            <w:pPr>
              <w:jc w:val="center"/>
            </w:pPr>
            <w:r>
              <w:rPr/>
              <w:t xml:space="preserve">78 240 Kč</w:t>
            </w:r>
          </w:p>
        </w:tc>
        <w:tc>
          <w:tcPr>
            <w:tcW w:w="1000" w:type="dxa"/>
            <w:noWrap/>
          </w:tcPr>
          <w:p>
            <w:pPr>
              <w:jc w:val="center"/>
            </w:pPr>
            <w:r>
              <w:rPr>
                <w:sz w:val="16"/>
                <w:szCs w:val="16"/>
              </w:rPr>
              <w:t xml:space="preserve">152 685 Kč</w:t>
            </w:r>
          </w:p>
        </w:tc>
        <w:tc>
          <w:tcPr>
            <w:tcW w:w="1000" w:type="dxa"/>
            <w:noWrap/>
          </w:tcPr>
          <w:p>
            <w:pPr>
              <w:jc w:val="center"/>
            </w:pPr>
            <w:r>
              <w:rPr>
                <w:sz w:val="16"/>
                <w:szCs w:val="16"/>
              </w:rPr>
              <w:t xml:space="preserve">214 692 Kč</w:t>
            </w:r>
          </w:p>
        </w:tc>
      </w:tr>
      <w:tr>
        <w:trPr/>
        <w:tc>
          <w:tcPr>
            <w:tcW w:w="2000" w:type="dxa"/>
            <w:noWrap/>
          </w:tcPr>
          <w:p>
            <w:pPr/>
            <w:r>
              <w:rPr/>
              <w:t xml:space="preserve">Jihočeský kraj</w:t>
            </w:r>
          </w:p>
        </w:tc>
        <w:tc>
          <w:tcPr>
            <w:tcW w:w="1000" w:type="dxa"/>
            <w:noWrap/>
          </w:tcPr>
          <w:p>
            <w:pPr>
              <w:jc w:val="center"/>
            </w:pPr>
            <w:r>
              <w:rPr/>
              <w:t xml:space="preserve">45 579 Kč</w:t>
            </w:r>
          </w:p>
        </w:tc>
        <w:tc>
          <w:tcPr>
            <w:tcW w:w="1000" w:type="dxa"/>
            <w:noWrap/>
          </w:tcPr>
          <w:p>
            <w:pPr>
              <w:jc w:val="center"/>
            </w:pPr>
            <w:r>
              <w:rPr>
                <w:sz w:val="16"/>
                <w:szCs w:val="16"/>
              </w:rPr>
              <w:t xml:space="preserve">110 249 Kč</w:t>
            </w:r>
          </w:p>
        </w:tc>
        <w:tc>
          <w:tcPr>
            <w:tcW w:w="1000" w:type="dxa"/>
            <w:noWrap/>
          </w:tcPr>
          <w:p>
            <w:pPr>
              <w:jc w:val="center"/>
            </w:pPr>
            <w:r>
              <w:rPr>
                <w:sz w:val="16"/>
                <w:szCs w:val="16"/>
              </w:rPr>
              <w:t xml:space="preserve">187 766 Kč</w:t>
            </w:r>
          </w:p>
        </w:tc>
        <w:tc>
          <w:tcPr>
            <w:tcW w:w="1000" w:type="dxa"/>
            <w:noWrap/>
          </w:tcPr>
          <w:p>
            <w:pPr>
              <w:jc w:val="center"/>
            </w:pPr>
            <w:r>
              <w:rPr/>
              <w:t xml:space="preserve">89 270 Kč</w:t>
            </w:r>
          </w:p>
        </w:tc>
        <w:tc>
          <w:tcPr>
            <w:tcW w:w="1000" w:type="dxa"/>
            <w:noWrap/>
          </w:tcPr>
          <w:p>
            <w:pPr>
              <w:jc w:val="center"/>
            </w:pPr>
            <w:r>
              <w:rPr>
                <w:sz w:val="16"/>
                <w:szCs w:val="16"/>
              </w:rPr>
              <w:t xml:space="preserve">141 312 Kč</w:t>
            </w:r>
          </w:p>
        </w:tc>
        <w:tc>
          <w:tcPr>
            <w:tcW w:w="1000" w:type="dxa"/>
            <w:noWrap/>
          </w:tcPr>
          <w:p>
            <w:pPr>
              <w:jc w:val="center"/>
            </w:pPr>
            <w:r>
              <w:rPr>
                <w:sz w:val="16"/>
                <w:szCs w:val="16"/>
              </w:rPr>
              <w:t xml:space="preserve">179 735 Kč</w:t>
            </w:r>
          </w:p>
        </w:tc>
      </w:tr>
      <w:tr>
        <w:trPr/>
        <w:tc>
          <w:tcPr>
            <w:tcW w:w="2000" w:type="dxa"/>
            <w:noWrap/>
          </w:tcPr>
          <w:p>
            <w:pPr/>
            <w:r>
              <w:rPr/>
              <w:t xml:space="preserve">Plzeňský kraj</w:t>
            </w:r>
          </w:p>
        </w:tc>
        <w:tc>
          <w:tcPr>
            <w:tcW w:w="1000" w:type="dxa"/>
            <w:noWrap/>
          </w:tcPr>
          <w:p>
            <w:pPr>
              <w:jc w:val="center"/>
            </w:pPr>
            <w:r>
              <w:rPr/>
              <w:t xml:space="preserve">29 995 Kč</w:t>
            </w:r>
          </w:p>
        </w:tc>
        <w:tc>
          <w:tcPr>
            <w:tcW w:w="1000" w:type="dxa"/>
            <w:noWrap/>
          </w:tcPr>
          <w:p>
            <w:pPr>
              <w:jc w:val="center"/>
            </w:pPr>
            <w:r>
              <w:rPr>
                <w:sz w:val="16"/>
                <w:szCs w:val="16"/>
              </w:rPr>
              <w:t xml:space="preserve">104 348 Kč</w:t>
            </w:r>
          </w:p>
        </w:tc>
        <w:tc>
          <w:tcPr>
            <w:tcW w:w="1000" w:type="dxa"/>
            <w:noWrap/>
          </w:tcPr>
          <w:p>
            <w:pPr>
              <w:jc w:val="center"/>
            </w:pPr>
            <w:r>
              <w:rPr>
                <w:sz w:val="16"/>
                <w:szCs w:val="16"/>
              </w:rPr>
              <w:t xml:space="preserve">218 314 Kč</w:t>
            </w:r>
          </w:p>
        </w:tc>
        <w:tc>
          <w:tcPr>
            <w:tcW w:w="1000" w:type="dxa"/>
            <w:noWrap/>
          </w:tcPr>
          <w:p>
            <w:pPr>
              <w:jc w:val="center"/>
            </w:pPr>
            <w:r>
              <w:rPr/>
              <w:t xml:space="preserve">98 121 Kč</w:t>
            </w:r>
          </w:p>
        </w:tc>
        <w:tc>
          <w:tcPr>
            <w:tcW w:w="1000" w:type="dxa"/>
            <w:noWrap/>
          </w:tcPr>
          <w:p>
            <w:pPr>
              <w:jc w:val="center"/>
            </w:pPr>
            <w:r>
              <w:rPr>
                <w:sz w:val="16"/>
                <w:szCs w:val="16"/>
              </w:rPr>
              <w:t xml:space="preserve">140 468 Kč</w:t>
            </w:r>
          </w:p>
        </w:tc>
        <w:tc>
          <w:tcPr>
            <w:tcW w:w="1000" w:type="dxa"/>
            <w:noWrap/>
          </w:tcPr>
          <w:p>
            <w:pPr>
              <w:jc w:val="center"/>
            </w:pPr>
            <w:r>
              <w:rPr>
                <w:sz w:val="16"/>
                <w:szCs w:val="16"/>
              </w:rPr>
              <w:t xml:space="preserve">196 042 Kč</w:t>
            </w:r>
          </w:p>
        </w:tc>
      </w:tr>
      <w:tr>
        <w:trPr/>
        <w:tc>
          <w:tcPr>
            <w:tcW w:w="2000" w:type="dxa"/>
            <w:noWrap/>
          </w:tcPr>
          <w:p>
            <w:pPr/>
            <w:r>
              <w:rPr/>
              <w:t xml:space="preserve">Karlovarský kraj</w:t>
            </w:r>
          </w:p>
        </w:tc>
        <w:tc>
          <w:tcPr>
            <w:tcW w:w="1000" w:type="dxa"/>
            <w:noWrap/>
          </w:tcPr>
          <w:p>
            <w:pPr>
              <w:jc w:val="center"/>
            </w:pPr>
            <w:r>
              <w:rPr/>
              <w:t xml:space="preserve">31 267 Kč</w:t>
            </w:r>
          </w:p>
        </w:tc>
        <w:tc>
          <w:tcPr>
            <w:tcW w:w="1000" w:type="dxa"/>
            <w:noWrap/>
          </w:tcPr>
          <w:p>
            <w:pPr>
              <w:jc w:val="center"/>
            </w:pPr>
            <w:r>
              <w:rPr/>
              <w:t xml:space="preserve">92 223 Kč</w:t>
            </w:r>
          </w:p>
        </w:tc>
        <w:tc>
          <w:tcPr>
            <w:tcW w:w="1000" w:type="dxa"/>
            <w:noWrap/>
          </w:tcPr>
          <w:p>
            <w:pPr>
              <w:jc w:val="center"/>
            </w:pPr>
            <w:r>
              <w:rPr>
                <w:sz w:val="16"/>
                <w:szCs w:val="16"/>
              </w:rPr>
              <w:t xml:space="preserve">171 081 Kč</w:t>
            </w:r>
          </w:p>
        </w:tc>
        <w:tc>
          <w:tcPr>
            <w:tcW w:w="1000" w:type="dxa"/>
            <w:noWrap/>
          </w:tcPr>
          <w:p/>
        </w:tc>
        <w:tc>
          <w:tcPr>
            <w:tcW w:w="1000" w:type="dxa"/>
            <w:noWrap/>
          </w:tcPr>
          <w:p/>
        </w:tc>
        <w:tc>
          <w:tcPr>
            <w:tcW w:w="1000" w:type="dxa"/>
            <w:noWrap/>
          </w:tcPr>
          <w:p/>
        </w:tc>
      </w:tr>
      <w:tr>
        <w:trPr/>
        <w:tc>
          <w:tcPr>
            <w:tcW w:w="2000" w:type="dxa"/>
            <w:noWrap/>
          </w:tcPr>
          <w:p>
            <w:pPr/>
            <w:r>
              <w:rPr/>
              <w:t xml:space="preserve">Ústecký kraj</w:t>
            </w:r>
          </w:p>
        </w:tc>
        <w:tc>
          <w:tcPr>
            <w:tcW w:w="1000" w:type="dxa"/>
            <w:noWrap/>
          </w:tcPr>
          <w:p>
            <w:pPr>
              <w:jc w:val="center"/>
            </w:pPr>
            <w:r>
              <w:rPr/>
              <w:t xml:space="preserve">31 395 Kč</w:t>
            </w:r>
          </w:p>
        </w:tc>
        <w:tc>
          <w:tcPr>
            <w:tcW w:w="1000" w:type="dxa"/>
            <w:noWrap/>
          </w:tcPr>
          <w:p>
            <w:pPr>
              <w:jc w:val="center"/>
            </w:pPr>
            <w:r>
              <w:rPr>
                <w:sz w:val="16"/>
                <w:szCs w:val="16"/>
              </w:rPr>
              <w:t xml:space="preserve">111 014 Kč</w:t>
            </w:r>
          </w:p>
        </w:tc>
        <w:tc>
          <w:tcPr>
            <w:tcW w:w="1000" w:type="dxa"/>
            <w:noWrap/>
          </w:tcPr>
          <w:p>
            <w:pPr>
              <w:jc w:val="center"/>
            </w:pPr>
            <w:r>
              <w:rPr>
                <w:sz w:val="16"/>
                <w:szCs w:val="16"/>
              </w:rPr>
              <w:t xml:space="preserve">216 480 Kč</w:t>
            </w:r>
          </w:p>
        </w:tc>
        <w:tc>
          <w:tcPr>
            <w:tcW w:w="1000" w:type="dxa"/>
            <w:noWrap/>
          </w:tcPr>
          <w:p>
            <w:pPr>
              <w:jc w:val="center"/>
            </w:pPr>
            <w:r>
              <w:rPr/>
              <w:t xml:space="preserve">81 192 Kč</w:t>
            </w:r>
          </w:p>
        </w:tc>
        <w:tc>
          <w:tcPr>
            <w:tcW w:w="1000" w:type="dxa"/>
            <w:noWrap/>
          </w:tcPr>
          <w:p>
            <w:pPr>
              <w:jc w:val="center"/>
            </w:pPr>
            <w:r>
              <w:rPr>
                <w:sz w:val="16"/>
                <w:szCs w:val="16"/>
              </w:rPr>
              <w:t xml:space="preserve">156 807 Kč</w:t>
            </w:r>
          </w:p>
        </w:tc>
        <w:tc>
          <w:tcPr>
            <w:tcW w:w="1000" w:type="dxa"/>
            <w:noWrap/>
          </w:tcPr>
          <w:p>
            <w:pPr>
              <w:jc w:val="center"/>
            </w:pPr>
            <w:r>
              <w:rPr>
                <w:sz w:val="16"/>
                <w:szCs w:val="16"/>
              </w:rPr>
              <w:t xml:space="preserve">242 173 Kč</w:t>
            </w:r>
          </w:p>
        </w:tc>
      </w:tr>
      <w:tr>
        <w:trPr/>
        <w:tc>
          <w:tcPr>
            <w:tcW w:w="2000" w:type="dxa"/>
            <w:noWrap/>
          </w:tcPr>
          <w:p>
            <w:pPr/>
            <w:r>
              <w:rPr/>
              <w:t xml:space="preserve">Liberecký kraj</w:t>
            </w:r>
          </w:p>
        </w:tc>
        <w:tc>
          <w:tcPr>
            <w:tcW w:w="1000" w:type="dxa"/>
            <w:noWrap/>
          </w:tcPr>
          <w:p>
            <w:pPr>
              <w:jc w:val="center"/>
            </w:pPr>
            <w:r>
              <w:rPr/>
              <w:t xml:space="preserve">56 481 Kč</w:t>
            </w:r>
          </w:p>
        </w:tc>
        <w:tc>
          <w:tcPr>
            <w:tcW w:w="1000" w:type="dxa"/>
            <w:noWrap/>
          </w:tcPr>
          <w:p>
            <w:pPr>
              <w:jc w:val="center"/>
            </w:pPr>
            <w:r>
              <w:rPr>
                <w:sz w:val="16"/>
                <w:szCs w:val="16"/>
              </w:rPr>
              <w:t xml:space="preserve">107 121 Kč</w:t>
            </w:r>
          </w:p>
        </w:tc>
        <w:tc>
          <w:tcPr>
            <w:tcW w:w="1000" w:type="dxa"/>
            <w:noWrap/>
          </w:tcPr>
          <w:p>
            <w:pPr>
              <w:jc w:val="center"/>
            </w:pPr>
            <w:r>
              <w:rPr>
                <w:sz w:val="16"/>
                <w:szCs w:val="16"/>
              </w:rPr>
              <w:t xml:space="preserve">182 819 Kč</w:t>
            </w:r>
          </w:p>
        </w:tc>
        <w:tc>
          <w:tcPr>
            <w:tcW w:w="1000" w:type="dxa"/>
            <w:noWrap/>
          </w:tcPr>
          <w:p>
            <w:pPr>
              <w:jc w:val="center"/>
            </w:pPr>
            <w:r>
              <w:rPr/>
              <w:t xml:space="preserve">68 900 Kč</w:t>
            </w:r>
          </w:p>
        </w:tc>
        <w:tc>
          <w:tcPr>
            <w:tcW w:w="1000" w:type="dxa"/>
            <w:noWrap/>
          </w:tcPr>
          <w:p>
            <w:pPr>
              <w:jc w:val="center"/>
            </w:pPr>
            <w:r>
              <w:rPr>
                <w:sz w:val="16"/>
                <w:szCs w:val="16"/>
              </w:rPr>
              <w:t xml:space="preserve">120 880 Kč</w:t>
            </w:r>
          </w:p>
        </w:tc>
        <w:tc>
          <w:tcPr>
            <w:tcW w:w="1000" w:type="dxa"/>
            <w:noWrap/>
          </w:tcPr>
          <w:p>
            <w:pPr>
              <w:jc w:val="center"/>
            </w:pPr>
            <w:r>
              <w:rPr>
                <w:sz w:val="16"/>
                <w:szCs w:val="16"/>
              </w:rPr>
              <w:t xml:space="preserve">171 245 Kč</w:t>
            </w:r>
          </w:p>
        </w:tc>
      </w:tr>
      <w:tr>
        <w:trPr/>
        <w:tc>
          <w:tcPr>
            <w:tcW w:w="2000" w:type="dxa"/>
            <w:noWrap/>
          </w:tcPr>
          <w:p>
            <w:pPr/>
            <w:r>
              <w:rPr/>
              <w:t xml:space="preserve">Královéhradecký kraj</w:t>
            </w:r>
          </w:p>
        </w:tc>
        <w:tc>
          <w:tcPr>
            <w:tcW w:w="1000" w:type="dxa"/>
            <w:noWrap/>
          </w:tcPr>
          <w:p>
            <w:pPr>
              <w:jc w:val="center"/>
            </w:pPr>
            <w:r>
              <w:rPr/>
              <w:t xml:space="preserve">59 135 Kč</w:t>
            </w:r>
          </w:p>
        </w:tc>
        <w:tc>
          <w:tcPr>
            <w:tcW w:w="1000" w:type="dxa"/>
            <w:noWrap/>
          </w:tcPr>
          <w:p>
            <w:pPr>
              <w:jc w:val="center"/>
            </w:pPr>
            <w:r>
              <w:rPr/>
              <w:t xml:space="preserve">92 809 Kč</w:t>
            </w:r>
          </w:p>
        </w:tc>
        <w:tc>
          <w:tcPr>
            <w:tcW w:w="1000" w:type="dxa"/>
            <w:noWrap/>
          </w:tcPr>
          <w:p>
            <w:pPr>
              <w:jc w:val="center"/>
            </w:pPr>
            <w:r>
              <w:rPr>
                <w:sz w:val="16"/>
                <w:szCs w:val="16"/>
              </w:rPr>
              <w:t xml:space="preserve">150 714 Kč</w:t>
            </w:r>
          </w:p>
        </w:tc>
        <w:tc>
          <w:tcPr>
            <w:tcW w:w="1000" w:type="dxa"/>
            <w:noWrap/>
          </w:tcPr>
          <w:p>
            <w:pPr>
              <w:jc w:val="center"/>
            </w:pPr>
            <w:r>
              <w:rPr/>
              <w:t xml:space="preserve">73 986 Kč</w:t>
            </w:r>
          </w:p>
        </w:tc>
        <w:tc>
          <w:tcPr>
            <w:tcW w:w="1000" w:type="dxa"/>
            <w:noWrap/>
          </w:tcPr>
          <w:p>
            <w:pPr>
              <w:jc w:val="center"/>
            </w:pPr>
            <w:r>
              <w:rPr>
                <w:sz w:val="16"/>
                <w:szCs w:val="16"/>
              </w:rPr>
              <w:t xml:space="preserve">131 320 Kč</w:t>
            </w:r>
          </w:p>
        </w:tc>
        <w:tc>
          <w:tcPr>
            <w:tcW w:w="1000" w:type="dxa"/>
            <w:noWrap/>
          </w:tcPr>
          <w:p>
            <w:pPr>
              <w:jc w:val="center"/>
            </w:pPr>
            <w:r>
              <w:rPr>
                <w:sz w:val="16"/>
                <w:szCs w:val="16"/>
              </w:rPr>
              <w:t xml:space="preserve">203 534 Kč</w:t>
            </w:r>
          </w:p>
        </w:tc>
      </w:tr>
      <w:tr>
        <w:trPr/>
        <w:tc>
          <w:tcPr>
            <w:tcW w:w="2000" w:type="dxa"/>
            <w:noWrap/>
          </w:tcPr>
          <w:p>
            <w:pPr/>
            <w:r>
              <w:rPr/>
              <w:t xml:space="preserve">Pardubický kraj</w:t>
            </w:r>
          </w:p>
        </w:tc>
        <w:tc>
          <w:tcPr>
            <w:tcW w:w="1000" w:type="dxa"/>
            <w:noWrap/>
          </w:tcPr>
          <w:p>
            <w:pPr>
              <w:jc w:val="center"/>
            </w:pPr>
            <w:r>
              <w:rPr/>
              <w:t xml:space="preserve">28 884 Kč</w:t>
            </w:r>
          </w:p>
        </w:tc>
        <w:tc>
          <w:tcPr>
            <w:tcW w:w="1000" w:type="dxa"/>
            <w:noWrap/>
          </w:tcPr>
          <w:p>
            <w:pPr>
              <w:jc w:val="center"/>
            </w:pPr>
            <w:r>
              <w:rPr>
                <w:sz w:val="16"/>
                <w:szCs w:val="16"/>
              </w:rPr>
              <w:t xml:space="preserve">106 785 Kč</w:t>
            </w:r>
          </w:p>
        </w:tc>
        <w:tc>
          <w:tcPr>
            <w:tcW w:w="1000" w:type="dxa"/>
            <w:noWrap/>
          </w:tcPr>
          <w:p>
            <w:pPr>
              <w:jc w:val="center"/>
            </w:pPr>
            <w:r>
              <w:rPr>
                <w:sz w:val="16"/>
                <w:szCs w:val="16"/>
              </w:rPr>
              <w:t xml:space="preserve">186 672 Kč</w:t>
            </w:r>
          </w:p>
        </w:tc>
        <w:tc>
          <w:tcPr>
            <w:tcW w:w="1000" w:type="dxa"/>
            <w:noWrap/>
          </w:tcPr>
          <w:p>
            <w:pPr>
              <w:jc w:val="center"/>
            </w:pPr>
            <w:r>
              <w:rPr/>
              <w:t xml:space="preserve">90 479 Kč</w:t>
            </w:r>
          </w:p>
        </w:tc>
        <w:tc>
          <w:tcPr>
            <w:tcW w:w="1000" w:type="dxa"/>
            <w:noWrap/>
          </w:tcPr>
          <w:p>
            <w:pPr>
              <w:jc w:val="center"/>
            </w:pPr>
            <w:r>
              <w:rPr>
                <w:sz w:val="16"/>
                <w:szCs w:val="16"/>
              </w:rPr>
              <w:t xml:space="preserve">159 250 Kč</w:t>
            </w:r>
          </w:p>
        </w:tc>
        <w:tc>
          <w:tcPr>
            <w:tcW w:w="1000" w:type="dxa"/>
            <w:noWrap/>
          </w:tcPr>
          <w:p>
            <w:pPr>
              <w:jc w:val="center"/>
            </w:pPr>
            <w:r>
              <w:rPr>
                <w:sz w:val="16"/>
                <w:szCs w:val="16"/>
              </w:rPr>
              <w:t xml:space="preserve">203 172 Kč</w:t>
            </w:r>
          </w:p>
        </w:tc>
      </w:tr>
      <w:tr>
        <w:trPr/>
        <w:tc>
          <w:tcPr>
            <w:tcW w:w="2000" w:type="dxa"/>
            <w:noWrap/>
          </w:tcPr>
          <w:p>
            <w:pPr/>
            <w:r>
              <w:rPr/>
              <w:t xml:space="preserve">Kraj Vysočina</w:t>
            </w:r>
          </w:p>
        </w:tc>
        <w:tc>
          <w:tcPr>
            <w:tcW w:w="1000" w:type="dxa"/>
            <w:noWrap/>
          </w:tcPr>
          <w:p/>
        </w:tc>
        <w:tc>
          <w:tcPr>
            <w:tcW w:w="1000" w:type="dxa"/>
            <w:noWrap/>
          </w:tcPr>
          <w:p/>
        </w:tc>
        <w:tc>
          <w:tcPr>
            <w:tcW w:w="1000" w:type="dxa"/>
            <w:noWrap/>
          </w:tcPr>
          <w:p/>
        </w:tc>
        <w:tc>
          <w:tcPr>
            <w:tcW w:w="1000" w:type="dxa"/>
            <w:noWrap/>
          </w:tcPr>
          <w:p>
            <w:pPr>
              <w:jc w:val="center"/>
            </w:pPr>
            <w:r>
              <w:rPr/>
              <w:t xml:space="preserve">81 888 Kč</w:t>
            </w:r>
          </w:p>
        </w:tc>
        <w:tc>
          <w:tcPr>
            <w:tcW w:w="1000" w:type="dxa"/>
            <w:noWrap/>
          </w:tcPr>
          <w:p>
            <w:pPr>
              <w:jc w:val="center"/>
            </w:pPr>
            <w:r>
              <w:rPr>
                <w:sz w:val="16"/>
                <w:szCs w:val="16"/>
              </w:rPr>
              <w:t xml:space="preserve">137 559 Kč</w:t>
            </w:r>
          </w:p>
        </w:tc>
        <w:tc>
          <w:tcPr>
            <w:tcW w:w="1000" w:type="dxa"/>
            <w:noWrap/>
          </w:tcPr>
          <w:p>
            <w:pPr>
              <w:jc w:val="center"/>
            </w:pPr>
            <w:r>
              <w:rPr>
                <w:sz w:val="16"/>
                <w:szCs w:val="16"/>
              </w:rPr>
              <w:t xml:space="preserve">215 645 Kč</w:t>
            </w:r>
          </w:p>
        </w:tc>
      </w:tr>
      <w:tr>
        <w:trPr/>
        <w:tc>
          <w:tcPr>
            <w:tcW w:w="2000" w:type="dxa"/>
            <w:noWrap/>
          </w:tcPr>
          <w:p>
            <w:pPr/>
            <w:r>
              <w:rPr/>
              <w:t xml:space="preserve">Jihomoravský kraj</w:t>
            </w:r>
          </w:p>
        </w:tc>
        <w:tc>
          <w:tcPr>
            <w:tcW w:w="1000" w:type="dxa"/>
            <w:noWrap/>
          </w:tcPr>
          <w:p>
            <w:pPr>
              <w:jc w:val="center"/>
            </w:pPr>
            <w:r>
              <w:rPr/>
              <w:t xml:space="preserve">30 642 Kč</w:t>
            </w:r>
          </w:p>
        </w:tc>
        <w:tc>
          <w:tcPr>
            <w:tcW w:w="1000" w:type="dxa"/>
            <w:noWrap/>
          </w:tcPr>
          <w:p>
            <w:pPr>
              <w:jc w:val="center"/>
            </w:pPr>
            <w:r>
              <w:rPr/>
              <w:t xml:space="preserve">81 030 Kč</w:t>
            </w:r>
          </w:p>
        </w:tc>
        <w:tc>
          <w:tcPr>
            <w:tcW w:w="1000" w:type="dxa"/>
            <w:noWrap/>
          </w:tcPr>
          <w:p>
            <w:pPr>
              <w:jc w:val="center"/>
            </w:pPr>
            <w:r>
              <w:rPr>
                <w:sz w:val="16"/>
                <w:szCs w:val="16"/>
              </w:rPr>
              <w:t xml:space="preserve">143 378 Kč</w:t>
            </w:r>
          </w:p>
        </w:tc>
        <w:tc>
          <w:tcPr>
            <w:tcW w:w="1000" w:type="dxa"/>
            <w:noWrap/>
          </w:tcPr>
          <w:p>
            <w:pPr>
              <w:jc w:val="center"/>
            </w:pPr>
            <w:r>
              <w:rPr/>
              <w:t xml:space="preserve">70 913 Kč</w:t>
            </w:r>
          </w:p>
        </w:tc>
        <w:tc>
          <w:tcPr>
            <w:tcW w:w="1000" w:type="dxa"/>
            <w:noWrap/>
          </w:tcPr>
          <w:p>
            <w:pPr>
              <w:jc w:val="center"/>
            </w:pPr>
            <w:r>
              <w:rPr>
                <w:sz w:val="16"/>
                <w:szCs w:val="16"/>
              </w:rPr>
              <w:t xml:space="preserve">118 462 Kč</w:t>
            </w:r>
          </w:p>
        </w:tc>
        <w:tc>
          <w:tcPr>
            <w:tcW w:w="1000" w:type="dxa"/>
            <w:noWrap/>
          </w:tcPr>
          <w:p>
            <w:pPr>
              <w:jc w:val="center"/>
            </w:pPr>
            <w:r>
              <w:rPr>
                <w:sz w:val="16"/>
                <w:szCs w:val="16"/>
              </w:rPr>
              <w:t xml:space="preserve">188 277 Kč</w:t>
            </w:r>
          </w:p>
        </w:tc>
      </w:tr>
      <w:tr>
        <w:trPr/>
        <w:tc>
          <w:tcPr>
            <w:tcW w:w="2000" w:type="dxa"/>
            <w:noWrap/>
          </w:tcPr>
          <w:p>
            <w:pPr/>
            <w:r>
              <w:rPr/>
              <w:t xml:space="preserve">Olomoucký kraj</w:t>
            </w:r>
          </w:p>
        </w:tc>
        <w:tc>
          <w:tcPr>
            <w:tcW w:w="1000" w:type="dxa"/>
            <w:noWrap/>
          </w:tcPr>
          <w:p>
            <w:pPr>
              <w:jc w:val="center"/>
            </w:pPr>
            <w:r>
              <w:rPr/>
              <w:t xml:space="preserve">29 312 Kč</w:t>
            </w:r>
          </w:p>
        </w:tc>
        <w:tc>
          <w:tcPr>
            <w:tcW w:w="1000" w:type="dxa"/>
            <w:noWrap/>
          </w:tcPr>
          <w:p>
            <w:pPr>
              <w:jc w:val="center"/>
            </w:pPr>
            <w:r>
              <w:rPr/>
              <w:t xml:space="preserve">65 781 Kč</w:t>
            </w:r>
          </w:p>
        </w:tc>
        <w:tc>
          <w:tcPr>
            <w:tcW w:w="1000" w:type="dxa"/>
            <w:noWrap/>
          </w:tcPr>
          <w:p>
            <w:pPr>
              <w:jc w:val="center"/>
            </w:pPr>
            <w:r>
              <w:rPr>
                <w:sz w:val="16"/>
                <w:szCs w:val="16"/>
              </w:rPr>
              <w:t xml:space="preserve">147 265 Kč</w:t>
            </w:r>
          </w:p>
        </w:tc>
        <w:tc>
          <w:tcPr>
            <w:tcW w:w="1000" w:type="dxa"/>
            <w:noWrap/>
          </w:tcPr>
          <w:p>
            <w:pPr>
              <w:jc w:val="center"/>
            </w:pPr>
            <w:r>
              <w:rPr/>
              <w:t xml:space="preserve">77 947 Kč</w:t>
            </w:r>
          </w:p>
        </w:tc>
        <w:tc>
          <w:tcPr>
            <w:tcW w:w="1000" w:type="dxa"/>
            <w:noWrap/>
          </w:tcPr>
          <w:p>
            <w:pPr>
              <w:jc w:val="center"/>
            </w:pPr>
            <w:r>
              <w:rPr>
                <w:sz w:val="16"/>
                <w:szCs w:val="16"/>
              </w:rPr>
              <w:t xml:space="preserve">139 008 Kč</w:t>
            </w:r>
          </w:p>
        </w:tc>
        <w:tc>
          <w:tcPr>
            <w:tcW w:w="1000" w:type="dxa"/>
            <w:noWrap/>
          </w:tcPr>
          <w:p>
            <w:pPr>
              <w:jc w:val="center"/>
            </w:pPr>
            <w:r>
              <w:rPr>
                <w:sz w:val="16"/>
                <w:szCs w:val="16"/>
              </w:rPr>
              <w:t xml:space="preserve">195 977 Kč</w:t>
            </w:r>
          </w:p>
        </w:tc>
      </w:tr>
      <w:tr>
        <w:trPr/>
        <w:tc>
          <w:tcPr>
            <w:tcW w:w="2000" w:type="dxa"/>
            <w:noWrap/>
          </w:tcPr>
          <w:p>
            <w:pPr/>
            <w:r>
              <w:rPr/>
              <w:t xml:space="preserve">Zlínský kraj</w:t>
            </w:r>
          </w:p>
        </w:tc>
        <w:tc>
          <w:tcPr>
            <w:tcW w:w="1000" w:type="dxa"/>
            <w:noWrap/>
          </w:tcPr>
          <w:p>
            <w:pPr>
              <w:jc w:val="center"/>
            </w:pPr>
            <w:r>
              <w:rPr/>
              <w:t xml:space="preserve">33 284 Kč</w:t>
            </w:r>
          </w:p>
        </w:tc>
        <w:tc>
          <w:tcPr>
            <w:tcW w:w="1000" w:type="dxa"/>
            <w:noWrap/>
          </w:tcPr>
          <w:p>
            <w:pPr>
              <w:jc w:val="center"/>
            </w:pPr>
            <w:r>
              <w:rPr/>
              <w:t xml:space="preserve">93 672 Kč</w:t>
            </w:r>
          </w:p>
        </w:tc>
        <w:tc>
          <w:tcPr>
            <w:tcW w:w="1000" w:type="dxa"/>
            <w:noWrap/>
          </w:tcPr>
          <w:p>
            <w:pPr>
              <w:jc w:val="center"/>
            </w:pPr>
            <w:r>
              <w:rPr>
                <w:sz w:val="16"/>
                <w:szCs w:val="16"/>
              </w:rPr>
              <w:t xml:space="preserve">188 683 Kč</w:t>
            </w:r>
          </w:p>
        </w:tc>
        <w:tc>
          <w:tcPr>
            <w:tcW w:w="1000" w:type="dxa"/>
            <w:noWrap/>
          </w:tcPr>
          <w:p>
            <w:pPr>
              <w:jc w:val="center"/>
            </w:pPr>
            <w:r>
              <w:rPr/>
              <w:t xml:space="preserve">78 937 Kč</w:t>
            </w:r>
          </w:p>
        </w:tc>
        <w:tc>
          <w:tcPr>
            <w:tcW w:w="1000" w:type="dxa"/>
            <w:noWrap/>
          </w:tcPr>
          <w:p>
            <w:pPr>
              <w:jc w:val="center"/>
            </w:pPr>
            <w:r>
              <w:rPr>
                <w:sz w:val="16"/>
                <w:szCs w:val="16"/>
              </w:rPr>
              <w:t xml:space="preserve">129 063 Kč</w:t>
            </w:r>
          </w:p>
        </w:tc>
        <w:tc>
          <w:tcPr>
            <w:tcW w:w="1000" w:type="dxa"/>
            <w:noWrap/>
          </w:tcPr>
          <w:p>
            <w:pPr>
              <w:jc w:val="center"/>
            </w:pPr>
            <w:r>
              <w:rPr>
                <w:sz w:val="16"/>
                <w:szCs w:val="16"/>
              </w:rPr>
              <w:t xml:space="preserve">195 241 Kč</w:t>
            </w:r>
          </w:p>
        </w:tc>
      </w:tr>
      <w:tr>
        <w:trPr/>
        <w:tc>
          <w:tcPr>
            <w:tcW w:w="2000" w:type="dxa"/>
            <w:noWrap/>
          </w:tcPr>
          <w:p>
            <w:pPr/>
            <w:r>
              <w:rPr/>
              <w:t xml:space="preserve">Moravskoslezský kraj</w:t>
            </w:r>
          </w:p>
        </w:tc>
        <w:tc>
          <w:tcPr>
            <w:tcW w:w="1000" w:type="dxa"/>
            <w:noWrap/>
          </w:tcPr>
          <w:p>
            <w:pPr>
              <w:jc w:val="center"/>
            </w:pPr>
            <w:r>
              <w:rPr/>
              <w:t xml:space="preserve">29 512 Kč</w:t>
            </w:r>
          </w:p>
        </w:tc>
        <w:tc>
          <w:tcPr>
            <w:tcW w:w="1000" w:type="dxa"/>
            <w:noWrap/>
          </w:tcPr>
          <w:p>
            <w:pPr>
              <w:jc w:val="center"/>
            </w:pPr>
            <w:r>
              <w:rPr/>
              <w:t xml:space="preserve">73 667 Kč</w:t>
            </w:r>
          </w:p>
        </w:tc>
        <w:tc>
          <w:tcPr>
            <w:tcW w:w="1000" w:type="dxa"/>
            <w:noWrap/>
          </w:tcPr>
          <w:p>
            <w:pPr>
              <w:jc w:val="center"/>
            </w:pPr>
            <w:r>
              <w:rPr>
                <w:sz w:val="16"/>
                <w:szCs w:val="16"/>
              </w:rPr>
              <w:t xml:space="preserve">178 642 Kč</w:t>
            </w:r>
          </w:p>
        </w:tc>
        <w:tc>
          <w:tcPr>
            <w:tcW w:w="1000" w:type="dxa"/>
            <w:noWrap/>
          </w:tcPr>
          <w:p>
            <w:pPr>
              <w:jc w:val="center"/>
            </w:pPr>
            <w:r>
              <w:rPr/>
              <w:t xml:space="preserve">72 708 Kč</w:t>
            </w:r>
          </w:p>
        </w:tc>
        <w:tc>
          <w:tcPr>
            <w:tcW w:w="1000" w:type="dxa"/>
            <w:noWrap/>
          </w:tcPr>
          <w:p>
            <w:pPr>
              <w:jc w:val="center"/>
            </w:pPr>
            <w:r>
              <w:rPr>
                <w:sz w:val="16"/>
                <w:szCs w:val="16"/>
              </w:rPr>
              <w:t xml:space="preserve">125 400 Kč</w:t>
            </w:r>
          </w:p>
        </w:tc>
        <w:tc>
          <w:tcPr>
            <w:tcW w:w="1000" w:type="dxa"/>
            <w:noWrap/>
          </w:tcPr>
          <w:p>
            <w:pPr>
              <w:jc w:val="center"/>
            </w:pPr>
            <w:r>
              <w:rPr>
                <w:sz w:val="16"/>
                <w:szCs w:val="16"/>
              </w:rPr>
              <w:t xml:space="preserve">203 523 Kč</w:t>
            </w:r>
          </w:p>
        </w:tc>
      </w:tr>
    </w:tbl>
    <w:p/>
    <w:p>
      <w:pPr>
        <w:pStyle w:val="Heading3"/>
      </w:pPr>
      <w:bookmarkStart w:id="5" w:name="_Toc5"/>
      <w:r>
        <w:t>Hrubé měsíční mzdy v roce 2025 celkem</w:t>
      </w:r>
      <w:bookmarkEnd w:id="5"/>
    </w:p>
    <w:tbl>
      <w:tblGrid>
        <w:gridCol w:w="1000" w:type="dxa"/>
        <w:gridCol w:w="2000" w:type="dxa"/>
        <w:gridCol w:w="3000" w:type="dxa"/>
        <w:gridCol w:w="3000" w:type="dxa"/>
      </w:tblGrid>
      <w:tblPr>
        <w:jc w:val="start"/>
        <w:tblW w:w="0" w:type="auto"/>
        <w:tblCellSpacing w:w="50" w:type="dxa"/>
        <w:tblLayout w:type="autofit"/>
        <w:tblCellMar>
          <w:top w:w="80" w:type="dxa"/>
          <w:left w:w="80" w:type="dxa"/>
          <w:right w:w="80" w:type="dxa"/>
          <w:bottom w:w="80" w:type="dxa"/>
        </w:tblCellMar>
      </w:tblPr>
      <w:tr>
        <w:trPr/>
        <w:tc>
          <w:tcPr>
            <w:tcW w:w="3000" w:type="dxa"/>
            <w:gridSpan w:val="2"/>
            <w:noWrap/>
          </w:tcPr>
          <w:p/>
        </w:tc>
        <w:tc>
          <w:tcPr>
            <w:tcW w:w="6000" w:type="dxa"/>
            <w:gridSpan w:val="2"/>
            <w:noWrap/>
          </w:tcPr>
          <w:p>
            <w:pPr>
              <w:jc w:val="center"/>
            </w:pPr>
            <w:r>
              <w:rPr>
                <w:b w:val="1"/>
                <w:bCs w:val="1"/>
              </w:rPr>
              <w:t xml:space="preserve">Medián za ČR celkem</w:t>
            </w:r>
          </w:p>
        </w:tc>
      </w:tr>
      <w:tr>
        <w:trPr/>
        <w:tc>
          <w:tcPr>
            <w:tcW w:w="1000" w:type="dxa"/>
            <w:noWrap/>
          </w:tcPr>
          <w:p>
            <w:pPr/>
            <w:r>
              <w:rPr>
                <w:b w:val="1"/>
                <w:bCs w:val="1"/>
              </w:rPr>
              <w:t xml:space="preserve">CZ-ISCO</w:t>
            </w:r>
          </w:p>
        </w:tc>
        <w:tc>
          <w:tcPr>
            <w:tcW w:w="2000" w:type="dxa"/>
            <w:noWrap/>
          </w:tcPr>
          <w:p/>
        </w:tc>
        <w:tc>
          <w:tcPr>
            <w:tcW w:w="3000" w:type="dxa"/>
            <w:noWrap/>
          </w:tcPr>
          <w:p>
            <w:pPr>
              <w:jc w:val="center"/>
            </w:pPr>
            <w:r>
              <w:rPr>
                <w:b w:val="1"/>
                <w:bCs w:val="1"/>
              </w:rPr>
              <w:t xml:space="preserve">Mzdová sféra</w:t>
            </w:r>
          </w:p>
        </w:tc>
        <w:tc>
          <w:tcPr>
            <w:tcW w:w="3000" w:type="dxa"/>
            <w:noWrap/>
          </w:tcPr>
          <w:p>
            <w:pPr>
              <w:jc w:val="center"/>
            </w:pPr>
            <w:r>
              <w:rPr>
                <w:b w:val="1"/>
                <w:bCs w:val="1"/>
              </w:rPr>
              <w:t xml:space="preserve">Platová sféra</w:t>
            </w:r>
          </w:p>
        </w:tc>
      </w:tr>
      <w:tr>
        <w:trPr/>
        <w:tc>
          <w:tcPr>
            <w:tcW w:w="1000" w:type="dxa"/>
            <w:noWrap/>
          </w:tcPr>
          <w:p>
            <w:pPr>
              <w:jc w:val="center"/>
            </w:pPr>
            <w:r>
              <w:rPr/>
              <w:t xml:space="preserve">2211</w:t>
            </w:r>
          </w:p>
        </w:tc>
        <w:tc>
          <w:tcPr>
            <w:tcW w:w="2000" w:type="dxa"/>
            <w:noWrap/>
          </w:tcPr>
          <w:p>
            <w:pPr/>
            <w:r>
              <w:rPr/>
              <w:t xml:space="preserve">Praktičtí lékaři</w:t>
            </w:r>
          </w:p>
        </w:tc>
        <w:tc>
          <w:tcPr>
            <w:tcW w:w="1000" w:type="dxa"/>
            <w:noWrap/>
          </w:tcPr>
          <w:p>
            <w:pPr>
              <w:jc w:val="center"/>
            </w:pPr>
            <w:r>
              <w:rPr/>
              <w:t xml:space="preserve">94 327 Kč</w:t>
            </w:r>
          </w:p>
        </w:tc>
        <w:tc>
          <w:tcPr>
            <w:tcW w:w="1000" w:type="dxa"/>
            <w:noWrap/>
          </w:tcPr>
          <w:p>
            <w:pPr>
              <w:jc w:val="center"/>
            </w:pPr>
            <w:r>
              <w:rPr/>
              <w:t xml:space="preserve">44 994 Kč</w:t>
            </w:r>
          </w:p>
        </w:tc>
      </w:tr>
      <w:tr>
        <w:trPr/>
        <w:tc>
          <w:tcPr>
            <w:tcW w:w="1000" w:type="dxa"/>
            <w:noWrap/>
          </w:tcPr>
          <w:p>
            <w:pPr>
              <w:jc w:val="center"/>
            </w:pPr>
            <w:r>
              <w:rPr/>
              <w:t xml:space="preserve">2212</w:t>
            </w:r>
          </w:p>
        </w:tc>
        <w:tc>
          <w:tcPr>
            <w:tcW w:w="2000" w:type="dxa"/>
            <w:noWrap/>
          </w:tcPr>
          <w:p>
            <w:pPr/>
            <w:r>
              <w:rPr/>
              <w:t xml:space="preserve">Lékaři specialisté</w:t>
            </w:r>
          </w:p>
        </w:tc>
        <w:tc>
          <w:tcPr>
            <w:tcW w:w="1000" w:type="dxa"/>
            <w:noWrap/>
          </w:tcPr>
          <w:p>
            <w:pPr>
              <w:jc w:val="center"/>
            </w:pPr>
            <w:r>
              <w:rPr>
                <w:sz w:val="16"/>
                <w:szCs w:val="16"/>
              </w:rPr>
              <w:t xml:space="preserve">128 039 Kč</w:t>
            </w:r>
          </w:p>
        </w:tc>
        <w:tc>
          <w:tcPr>
            <w:tcW w:w="1000" w:type="dxa"/>
            <w:noWrap/>
          </w:tcPr>
          <w:p>
            <w:pPr>
              <w:jc w:val="center"/>
            </w:pPr>
            <w:r>
              <w:rPr/>
              <w:t xml:space="preserve">96 701 Kč</w:t>
            </w:r>
          </w:p>
        </w:tc>
      </w:tr>
      <w:tr>
        <w:trPr/>
        <w:tc>
          <w:tcPr>
            <w:tcW w:w="1000" w:type="dxa"/>
            <w:noWrap/>
          </w:tcPr>
          <w:p>
            <w:pPr>
              <w:jc w:val="center"/>
            </w:pPr>
            <w:r>
              <w:rPr/>
              <w:t xml:space="preserve">22111</w:t>
            </w:r>
          </w:p>
        </w:tc>
        <w:tc>
          <w:tcPr>
            <w:tcW w:w="2000" w:type="dxa"/>
            <w:noWrap/>
          </w:tcPr>
          <w:p>
            <w:pPr/>
            <w:r>
              <w:rPr/>
              <w:t xml:space="preserve">Praktičtí lékaři pro dospělé</w:t>
            </w:r>
          </w:p>
        </w:tc>
        <w:tc>
          <w:tcPr>
            <w:tcW w:w="1000" w:type="dxa"/>
            <w:noWrap/>
          </w:tcPr>
          <w:p>
            <w:pPr>
              <w:jc w:val="center"/>
            </w:pPr>
            <w:r>
              <w:rPr/>
              <w:t xml:space="preserve">91 211 Kč</w:t>
            </w:r>
          </w:p>
        </w:tc>
        <w:tc>
          <w:tcPr>
            <w:tcW w:w="1000" w:type="dxa"/>
            <w:noWrap/>
          </w:tcPr>
          <w:p>
            <w:pPr>
              <w:jc w:val="center"/>
            </w:pPr>
            <w:r>
              <w:rPr/>
              <w:t xml:space="preserve">44 994 Kč</w:t>
            </w:r>
          </w:p>
        </w:tc>
      </w:tr>
      <w:tr>
        <w:trPr/>
        <w:tc>
          <w:tcPr>
            <w:tcW w:w="1000" w:type="dxa"/>
            <w:noWrap/>
          </w:tcPr>
          <w:p>
            <w:pPr>
              <w:jc w:val="center"/>
            </w:pPr>
            <w:r>
              <w:rPr/>
              <w:t xml:space="preserve">22121</w:t>
            </w:r>
          </w:p>
        </w:tc>
        <w:tc>
          <w:tcPr>
            <w:tcW w:w="2000" w:type="dxa"/>
            <w:noWrap/>
          </w:tcPr>
          <w:p>
            <w:pPr/>
            <w:r>
              <w:rPr/>
              <w:t xml:space="preserve">Lékaři v interních oborech</w:t>
            </w:r>
          </w:p>
        </w:tc>
        <w:tc>
          <w:tcPr>
            <w:tcW w:w="1000" w:type="dxa"/>
            <w:noWrap/>
          </w:tcPr>
          <w:p>
            <w:pPr>
              <w:jc w:val="center"/>
            </w:pPr>
            <w:r>
              <w:rPr>
                <w:sz w:val="16"/>
                <w:szCs w:val="16"/>
              </w:rPr>
              <w:t xml:space="preserve">138 957 Kč</w:t>
            </w:r>
          </w:p>
        </w:tc>
        <w:tc>
          <w:tcPr>
            <w:tcW w:w="1000" w:type="dxa"/>
            <w:noWrap/>
          </w:tcPr>
          <w:p>
            <w:pPr>
              <w:jc w:val="center"/>
            </w:pPr>
            <w:r>
              <w:rPr/>
              <w:t xml:space="preserve">96 756 Kč</w:t>
            </w:r>
          </w:p>
        </w:tc>
      </w:tr>
      <w:tr>
        <w:trPr/>
        <w:tc>
          <w:tcPr>
            <w:tcW w:w="1000" w:type="dxa"/>
            <w:noWrap/>
          </w:tcPr>
          <w:p>
            <w:pPr>
              <w:jc w:val="center"/>
            </w:pPr>
            <w:r>
              <w:rPr/>
              <w:t xml:space="preserve">22122</w:t>
            </w:r>
          </w:p>
        </w:tc>
        <w:tc>
          <w:tcPr>
            <w:tcW w:w="2000" w:type="dxa"/>
            <w:noWrap/>
          </w:tcPr>
          <w:p>
            <w:pPr/>
            <w:r>
              <w:rPr/>
              <w:t xml:space="preserve">Lékaři v chirurgických oborech</w:t>
            </w:r>
          </w:p>
        </w:tc>
        <w:tc>
          <w:tcPr>
            <w:tcW w:w="1000" w:type="dxa"/>
            <w:noWrap/>
          </w:tcPr>
          <w:p>
            <w:pPr>
              <w:jc w:val="center"/>
            </w:pPr>
            <w:r>
              <w:rPr>
                <w:sz w:val="16"/>
                <w:szCs w:val="16"/>
              </w:rPr>
              <w:t xml:space="preserve">156 701 Kč</w:t>
            </w:r>
          </w:p>
        </w:tc>
        <w:tc>
          <w:tcPr>
            <w:tcW w:w="1000" w:type="dxa"/>
            <w:noWrap/>
          </w:tcPr>
          <w:p>
            <w:pPr>
              <w:jc w:val="center"/>
            </w:pPr>
            <w:r>
              <w:rPr>
                <w:sz w:val="16"/>
                <w:szCs w:val="16"/>
              </w:rPr>
              <w:t xml:space="preserve">125 420 Kč</w:t>
            </w:r>
          </w:p>
        </w:tc>
      </w:tr>
      <w:tr>
        <w:trPr/>
        <w:tc>
          <w:tcPr>
            <w:tcW w:w="1000" w:type="dxa"/>
            <w:noWrap/>
          </w:tcPr>
          <w:p>
            <w:pPr>
              <w:jc w:val="center"/>
            </w:pPr>
            <w:r>
              <w:rPr/>
              <w:t xml:space="preserve">22123</w:t>
            </w:r>
          </w:p>
        </w:tc>
        <w:tc>
          <w:tcPr>
            <w:tcW w:w="2000" w:type="dxa"/>
            <w:noWrap/>
          </w:tcPr>
          <w:p>
            <w:pPr/>
            <w:r>
              <w:rPr/>
              <w:t xml:space="preserve">Lékaři v gynekologii a porodnictví</w:t>
            </w:r>
          </w:p>
        </w:tc>
        <w:tc>
          <w:tcPr>
            <w:tcW w:w="1000" w:type="dxa"/>
            <w:noWrap/>
          </w:tcPr>
          <w:p>
            <w:pPr>
              <w:jc w:val="center"/>
            </w:pPr>
            <w:r>
              <w:rPr>
                <w:sz w:val="16"/>
                <w:szCs w:val="16"/>
              </w:rPr>
              <w:t xml:space="preserve">134 403 Kč</w:t>
            </w:r>
          </w:p>
        </w:tc>
        <w:tc>
          <w:tcPr>
            <w:tcW w:w="1000" w:type="dxa"/>
            <w:noWrap/>
          </w:tcPr>
          <w:p>
            <w:pPr>
              <w:jc w:val="center"/>
            </w:pPr>
            <w:r>
              <w:rPr/>
              <w:t xml:space="preserve">47 424 Kč</w:t>
            </w:r>
          </w:p>
        </w:tc>
      </w:tr>
      <w:tr>
        <w:trPr/>
        <w:tc>
          <w:tcPr>
            <w:tcW w:w="1000" w:type="dxa"/>
            <w:noWrap/>
          </w:tcPr>
          <w:p>
            <w:pPr>
              <w:jc w:val="center"/>
            </w:pPr>
            <w:r>
              <w:rPr/>
              <w:t xml:space="preserve">22124</w:t>
            </w:r>
          </w:p>
        </w:tc>
        <w:tc>
          <w:tcPr>
            <w:tcW w:w="2000" w:type="dxa"/>
            <w:noWrap/>
          </w:tcPr>
          <w:p>
            <w:pPr/>
            <w:r>
              <w:rPr/>
              <w:t xml:space="preserve">Lékaři v psychiatrických oborech</w:t>
            </w:r>
          </w:p>
        </w:tc>
        <w:tc>
          <w:tcPr>
            <w:tcW w:w="1000" w:type="dxa"/>
            <w:noWrap/>
          </w:tcPr>
          <w:p>
            <w:pPr>
              <w:jc w:val="center"/>
            </w:pPr>
            <w:r>
              <w:rPr>
                <w:sz w:val="16"/>
                <w:szCs w:val="16"/>
              </w:rPr>
              <w:t xml:space="preserve">123 384 Kč</w:t>
            </w:r>
          </w:p>
        </w:tc>
        <w:tc>
          <w:tcPr>
            <w:tcW w:w="1000" w:type="dxa"/>
            <w:noWrap/>
          </w:tcPr>
          <w:p>
            <w:pPr>
              <w:jc w:val="center"/>
            </w:pPr>
            <w:r>
              <w:rPr/>
              <w:t xml:space="preserve">-</w:t>
            </w:r>
          </w:p>
        </w:tc>
      </w:tr>
      <w:tr>
        <w:trPr/>
        <w:tc>
          <w:tcPr>
            <w:tcW w:w="1000" w:type="dxa"/>
            <w:noWrap/>
          </w:tcPr>
          <w:p>
            <w:pPr>
              <w:jc w:val="center"/>
            </w:pPr>
            <w:r>
              <w:rPr/>
              <w:t xml:space="preserve">22125</w:t>
            </w:r>
          </w:p>
        </w:tc>
        <w:tc>
          <w:tcPr>
            <w:tcW w:w="2000" w:type="dxa"/>
            <w:noWrap/>
          </w:tcPr>
          <w:p>
            <w:pPr/>
            <w:r>
              <w:rPr/>
              <w:t xml:space="preserve">Lékaři v pediatrii</w:t>
            </w:r>
          </w:p>
        </w:tc>
        <w:tc>
          <w:tcPr>
            <w:tcW w:w="1000" w:type="dxa"/>
            <w:noWrap/>
          </w:tcPr>
          <w:p>
            <w:pPr>
              <w:jc w:val="center"/>
            </w:pPr>
            <w:r>
              <w:rPr>
                <w:sz w:val="16"/>
                <w:szCs w:val="16"/>
              </w:rPr>
              <w:t xml:space="preserve">137 863 Kč</w:t>
            </w:r>
          </w:p>
        </w:tc>
        <w:tc>
          <w:tcPr>
            <w:tcW w:w="1000" w:type="dxa"/>
            <w:noWrap/>
          </w:tcPr>
          <w:p>
            <w:pPr>
              <w:jc w:val="center"/>
            </w:pPr>
            <w:r>
              <w:rPr/>
              <w:t xml:space="preserve">-</w:t>
            </w:r>
          </w:p>
        </w:tc>
      </w:tr>
      <w:tr>
        <w:trPr/>
        <w:tc>
          <w:tcPr>
            <w:tcW w:w="1000" w:type="dxa"/>
            <w:noWrap/>
          </w:tcPr>
          <w:p>
            <w:pPr>
              <w:jc w:val="center"/>
            </w:pPr>
            <w:r>
              <w:rPr/>
              <w:t xml:space="preserve">22126</w:t>
            </w:r>
          </w:p>
        </w:tc>
        <w:tc>
          <w:tcPr>
            <w:tcW w:w="2000" w:type="dxa"/>
            <w:noWrap/>
          </w:tcPr>
          <w:p>
            <w:pPr/>
            <w:r>
              <w:rPr/>
              <w:t xml:space="preserve">Lékaři v anesteziologických oborech</w:t>
            </w:r>
          </w:p>
        </w:tc>
        <w:tc>
          <w:tcPr>
            <w:tcW w:w="1000" w:type="dxa"/>
            <w:noWrap/>
          </w:tcPr>
          <w:p>
            <w:pPr>
              <w:jc w:val="center"/>
            </w:pPr>
            <w:r>
              <w:rPr>
                <w:sz w:val="16"/>
                <w:szCs w:val="16"/>
              </w:rPr>
              <w:t xml:space="preserve">169 101 Kč</w:t>
            </w:r>
          </w:p>
        </w:tc>
        <w:tc>
          <w:tcPr>
            <w:tcW w:w="1000" w:type="dxa"/>
            <w:noWrap/>
          </w:tcPr>
          <w:p>
            <w:pPr>
              <w:jc w:val="center"/>
            </w:pPr>
            <w:r>
              <w:rPr>
                <w:sz w:val="16"/>
                <w:szCs w:val="16"/>
              </w:rPr>
              <w:t xml:space="preserve">155 282 Kč</w:t>
            </w:r>
          </w:p>
        </w:tc>
      </w:tr>
      <w:tr>
        <w:trPr/>
        <w:tc>
          <w:tcPr>
            <w:tcW w:w="1000" w:type="dxa"/>
            <w:noWrap/>
          </w:tcPr>
          <w:p>
            <w:pPr>
              <w:jc w:val="center"/>
            </w:pPr>
            <w:r>
              <w:rPr/>
              <w:t xml:space="preserve">22127</w:t>
            </w:r>
          </w:p>
        </w:tc>
        <w:tc>
          <w:tcPr>
            <w:tcW w:w="2000" w:type="dxa"/>
            <w:noWrap/>
          </w:tcPr>
          <w:p>
            <w:pPr/>
            <w:r>
              <w:rPr/>
              <w:t xml:space="preserve">Lékaři v radiologických oborech</w:t>
            </w:r>
          </w:p>
        </w:tc>
        <w:tc>
          <w:tcPr>
            <w:tcW w:w="1000" w:type="dxa"/>
            <w:noWrap/>
          </w:tcPr>
          <w:p>
            <w:pPr>
              <w:jc w:val="center"/>
            </w:pPr>
            <w:r>
              <w:rPr>
                <w:sz w:val="16"/>
                <w:szCs w:val="16"/>
              </w:rPr>
              <w:t xml:space="preserve">152 579 Kč</w:t>
            </w:r>
          </w:p>
        </w:tc>
        <w:tc>
          <w:tcPr>
            <w:tcW w:w="1000" w:type="dxa"/>
            <w:noWrap/>
          </w:tcPr>
          <w:p>
            <w:pPr>
              <w:jc w:val="center"/>
            </w:pPr>
            <w:r>
              <w:rPr>
                <w:sz w:val="16"/>
                <w:szCs w:val="16"/>
              </w:rPr>
              <w:t xml:space="preserve">147 533 Kč</w:t>
            </w:r>
          </w:p>
        </w:tc>
      </w:tr>
      <w:tr>
        <w:trPr/>
        <w:tc>
          <w:tcPr>
            <w:tcW w:w="1000" w:type="dxa"/>
            <w:noWrap/>
          </w:tcPr>
          <w:p>
            <w:pPr>
              <w:jc w:val="center"/>
            </w:pPr>
            <w:r>
              <w:rPr/>
              <w:t xml:space="preserve">22129</w:t>
            </w:r>
          </w:p>
        </w:tc>
        <w:tc>
          <w:tcPr>
            <w:tcW w:w="2000" w:type="dxa"/>
            <w:noWrap/>
          </w:tcPr>
          <w:p>
            <w:pPr/>
            <w:r>
              <w:rPr/>
              <w:t xml:space="preserve">Ostatní lékaři specialisté</w:t>
            </w:r>
          </w:p>
        </w:tc>
        <w:tc>
          <w:tcPr>
            <w:tcW w:w="1000" w:type="dxa"/>
            <w:noWrap/>
          </w:tcPr>
          <w:p>
            <w:pPr>
              <w:jc w:val="center"/>
            </w:pPr>
            <w:r>
              <w:rPr/>
              <w:t xml:space="preserve">-</w:t>
            </w:r>
          </w:p>
        </w:tc>
        <w:tc>
          <w:tcPr>
            <w:tcW w:w="1000" w:type="dxa"/>
            <w:noWrap/>
          </w:tcPr>
          <w:p>
            <w:pPr>
              <w:jc w:val="center"/>
            </w:pPr>
            <w:r>
              <w:rPr>
                <w:sz w:val="16"/>
                <w:szCs w:val="16"/>
              </w:rPr>
              <w:t xml:space="preserve">101 297 Kč</w:t>
            </w:r>
          </w:p>
        </w:tc>
      </w:tr>
    </w:tbl>
    <w:p/>
    <w:p>
      <w:pPr>
        <w:pStyle w:val="Heading2"/>
      </w:pPr>
      <w:bookmarkStart w:id="6" w:name="_Toc6"/>
      <w:r>
        <w:t>ESCO</w:t>
      </w:r>
      <w:bookmarkEnd w:id="6"/>
    </w:p>
    <w:tbl>
      <w:tblGrid>
        <w:gridCol w:w="3000" w:type="dxa"/>
        <w:gridCol w:w="3000" w:type="dxa"/>
        <w:gridCol w:w="3000" w:type="dxa"/>
      </w:tblGrid>
      <w:tblPr>
        <w:jc w:val="start"/>
        <w:tblW w:w="0" w:type="auto"/>
        <w:tblCellSpacing w:w="50" w:type="dxa"/>
        <w:tblLayout w:type="autofit"/>
        <w:tblCellMar>
          <w:top w:w="80" w:type="dxa"/>
          <w:left w:w="80" w:type="dxa"/>
          <w:right w:w="80" w:type="dxa"/>
          <w:bottom w:w="80" w:type="dxa"/>
        </w:tblCellMar>
      </w:tblPr>
      <w:tr>
        <w:trPr/>
        <w:tc>
          <w:tcPr>
            <w:tcW w:w="3000" w:type="dxa"/>
            <w:noWrap/>
          </w:tcPr>
          <w:p>
            <w:pPr>
              <w:jc w:val="center"/>
            </w:pPr>
            <w:r>
              <w:rPr>
                <w:b w:val="1"/>
                <w:bCs w:val="1"/>
              </w:rPr>
              <w:t xml:space="preserve">Kód podskupiny</w:t>
            </w:r>
          </w:p>
        </w:tc>
        <w:tc>
          <w:tcPr>
            <w:tcW w:w="3000" w:type="dxa"/>
            <w:noWrap/>
          </w:tcPr>
          <w:p>
            <w:pPr>
              <w:jc w:val="center"/>
            </w:pPr>
            <w:r>
              <w:rPr>
                <w:b w:val="1"/>
                <w:bCs w:val="1"/>
              </w:rPr>
              <w:t xml:space="preserve">Název podskupiny v ESCO</w:t>
            </w:r>
          </w:p>
        </w:tc>
        <w:tc>
          <w:tcPr>
            <w:tcW w:w="3000" w:type="dxa"/>
            <w:noWrap/>
          </w:tcPr>
          <w:p>
            <w:pPr>
              <w:jc w:val="center"/>
            </w:pPr>
            <w:r>
              <w:rPr>
                <w:b w:val="1"/>
                <w:bCs w:val="1"/>
              </w:rPr>
              <w:t xml:space="preserve">URL - podskupiny v ESCO</w:t>
            </w:r>
          </w:p>
        </w:tc>
      </w:tr>
      <w:tr>
        <w:trPr/>
        <w:tc>
          <w:tcPr>
            <w:tcW w:w="3000" w:type="dxa"/>
            <w:noWrap/>
          </w:tcPr>
          <w:p>
            <w:pPr/>
            <w:r>
              <w:rPr/>
              <w:t xml:space="preserve">2212</w:t>
            </w:r>
          </w:p>
        </w:tc>
        <w:tc>
          <w:tcPr>
            <w:tcW w:w="3000" w:type="dxa"/>
            <w:noWrap/>
          </w:tcPr>
          <w:p>
            <w:pPr/>
            <w:r>
              <w:rPr/>
              <w:t xml:space="preserve">Lékaři s odbornou specializací (kromě praktických lékařů, stomatologů, dietologů a audiologů)</w:t>
            </w:r>
          </w:p>
        </w:tc>
        <w:tc>
          <w:tcPr>
            <w:tcW w:w="3000" w:type="dxa"/>
            <w:noWrap/>
          </w:tcPr>
          <w:p>
            <w:pPr/>
            <w:r>
              <w:rPr/>
              <w:t xml:space="preserve">http://data.europa.eu/esco/isco/C2212</w:t>
            </w:r>
          </w:p>
        </w:tc>
      </w:tr>
    </w:tbl>
    <w:p/>
    <w:p/>
    <w:p/>
    <w:p>
      <w:pPr>
        <w:pStyle w:val="Heading2"/>
      </w:pPr>
      <w:bookmarkStart w:id="7" w:name="_Toc7"/>
      <w:r>
        <w:t>Kvalifikace k výkonu povolání</w:t>
      </w:r>
      <w:bookmarkEnd w:id="7"/>
    </w:p>
    <w:p>
      <w:pPr>
        <w:pStyle w:val="Heading3"/>
      </w:pPr>
      <w:bookmarkStart w:id="8" w:name="_Toc8"/>
      <w:r>
        <w:t>Školní vzdělání</w:t>
      </w:r>
      <w:bookmarkEnd w:id="8"/>
    </w:p>
    <w:p/>
    <w:p>
      <w:pPr>
        <w:pStyle w:val="Heading4"/>
      </w:pPr>
      <w:bookmarkStart w:id="9" w:name="_Toc9"/>
      <w:r>
        <w:t>Nejvhodnější školní přípravu poskytují obory:</w:t>
      </w:r>
      <w:bookmarkEnd w:id="9"/>
    </w:p>
    <w:tbl>
      <w:tblGrid>
        <w:gridCol w:w="2000" w:type="dxa"/>
        <w:gridCol w:w="5000" w:type="dxa"/>
        <w:gridCol w:w="2000" w:type="dxa"/>
      </w:tblGrid>
      <w:tblPr>
        <w:jc w:val="start"/>
        <w:tblW w:w="0" w:type="auto"/>
        <w:tblCellSpacing w:w="50" w:type="dxa"/>
        <w:tblLayout w:type="autofit"/>
        <w:tblCellMar>
          <w:top w:w="80" w:type="dxa"/>
          <w:left w:w="80" w:type="dxa"/>
          <w:right w:w="80" w:type="dxa"/>
          <w:bottom w:w="80" w:type="dxa"/>
        </w:tblCellMar>
      </w:tblPr>
      <w:tr>
        <w:trPr/>
        <w:tc>
          <w:tcPr>
            <w:tcW w:w="2000" w:type="dxa"/>
            <w:noWrap/>
          </w:tcPr>
          <w:p>
            <w:pPr>
              <w:jc w:val="center"/>
            </w:pPr>
            <w:r>
              <w:rPr>
                <w:b w:val="1"/>
                <w:bCs w:val="1"/>
              </w:rPr>
              <w:t xml:space="preserve">Typ</w:t>
            </w:r>
          </w:p>
        </w:tc>
        <w:tc>
          <w:tcPr>
            <w:tcW w:w="5000" w:type="dxa"/>
            <w:noWrap/>
          </w:tcPr>
          <w:p>
            <w:pPr>
              <w:jc w:val="center"/>
            </w:pPr>
            <w:r>
              <w:rPr>
                <w:b w:val="1"/>
                <w:bCs w:val="1"/>
              </w:rPr>
              <w:t xml:space="preserve">Název</w:t>
            </w:r>
          </w:p>
        </w:tc>
        <w:tc>
          <w:tcPr>
            <w:tcW w:w="2000" w:type="dxa"/>
            <w:noWrap/>
          </w:tcPr>
          <w:p>
            <w:pPr>
              <w:jc w:val="center"/>
            </w:pPr>
            <w:r>
              <w:rPr>
                <w:b w:val="1"/>
                <w:bCs w:val="1"/>
              </w:rPr>
              <w:t xml:space="preserve">Kód</w:t>
            </w:r>
          </w:p>
        </w:tc>
      </w:tr>
      <w:tr>
        <w:trPr/>
        <w:tc>
          <w:tcPr>
            <w:tcW w:w="2000" w:type="dxa"/>
            <w:noWrap/>
          </w:tcPr>
          <w:p>
            <w:pPr>
              <w:jc w:val="center"/>
            </w:pPr>
            <w:r>
              <w:rPr/>
              <w:t xml:space="preserve">KKOV</w:t>
            </w:r>
          </w:p>
        </w:tc>
        <w:tc>
          <w:tcPr>
            <w:tcW w:w="5000" w:type="dxa"/>
            <w:noWrap/>
          </w:tcPr>
          <w:p>
            <w:pPr/>
            <w:r>
              <w:rPr/>
              <w:t xml:space="preserve">Magisterský studijní program v oboru všeobecné lékařství</w:t>
            </w:r>
          </w:p>
        </w:tc>
        <w:tc>
          <w:tcPr>
            <w:tcW w:w="2000" w:type="dxa"/>
            <w:noWrap/>
          </w:tcPr>
          <w:p>
            <w:pPr>
              <w:jc w:val="center"/>
            </w:pPr>
            <w:r>
              <w:rPr/>
              <w:t xml:space="preserve">5103T</w:t>
            </w:r>
          </w:p>
        </w:tc>
      </w:tr>
      <w:tr>
        <w:trPr/>
        <w:tc>
          <w:tcPr>
            <w:tcW w:w="2000" w:type="dxa"/>
            <w:noWrap/>
          </w:tcPr>
          <w:p/>
        </w:tc>
        <w:tc>
          <w:tcPr>
            <w:tcW w:w="5000" w:type="dxa"/>
            <w:noWrap/>
          </w:tcPr>
          <w:p>
            <w:pPr/>
            <w:r>
              <w:rPr/>
              <w:t xml:space="preserve">Specializační vzdělávání lékařů v základním kmeni dle Přílohy 1 zákona č. 95/2004 Sb., o podmínkách získávání a uznávání odborné způsobilosti a specializované způsobilosti k výkonu zdravotnického povolání lékaře, zubního lékaře a farmaceuta, v platném znění vydaném Věstníkem Ministerstva zdravotnictví ČR, zakončené zkouškou a certifikátem o absolvování základního kmene.</w:t>
            </w:r>
          </w:p>
        </w:tc>
        <w:tc>
          <w:tcPr>
            <w:tcW w:w="2000" w:type="dxa"/>
            <w:noWrap/>
          </w:tcPr>
          <w:p/>
        </w:tc>
      </w:tr>
      <w:tr>
        <w:trPr/>
        <w:tc>
          <w:tcPr>
            <w:tcW w:w="2000" w:type="dxa"/>
            <w:noWrap/>
          </w:tcPr>
          <w:p/>
        </w:tc>
        <w:tc>
          <w:tcPr>
            <w:tcW w:w="5000" w:type="dxa"/>
            <w:noWrap/>
          </w:tcPr>
          <w:p>
            <w:pPr/>
            <w:r>
              <w:rPr/>
              <w:t xml:space="preserve">Specializační vzdělávání lékařů ve vlastním specializovaném výcviku dle Přílohy 1 zákona č. 95/2004 Sb., o podmínkách získávání a uznávání odborné způsobilosti a specializované způsobilosti k výkonu zdravotnického povolání lékaře, zubního lékaře a farmaceuta, v platném znění vydaném Věstníkem Ministerstva zdravotnictví ČR, zakončené atestační zkouškou a diplomem o specializované způsobilosti v oboru.</w:t>
            </w:r>
          </w:p>
        </w:tc>
        <w:tc>
          <w:tcPr>
            <w:tcW w:w="2000" w:type="dxa"/>
            <w:noWrap/>
          </w:tcPr>
          <w:p/>
        </w:tc>
      </w:tr>
    </w:tbl>
    <w:p/>
    <w:p>
      <w:pPr>
        <w:pStyle w:val="Heading4"/>
      </w:pPr>
      <w:bookmarkStart w:id="10" w:name="_Toc10"/>
      <w:r>
        <w:t>Vhodnou školní přípravu poskytují také obory:</w:t>
      </w:r>
      <w:bookmarkEnd w:id="10"/>
    </w:p>
    <w:tbl>
      <w:tblGrid>
        <w:gridCol w:w="2000" w:type="dxa"/>
        <w:gridCol w:w="5000" w:type="dxa"/>
        <w:gridCol w:w="2000" w:type="dxa"/>
      </w:tblGrid>
      <w:tblPr>
        <w:jc w:val="start"/>
        <w:tblW w:w="0" w:type="auto"/>
        <w:tblCellSpacing w:w="50" w:type="dxa"/>
        <w:tblLayout w:type="autofit"/>
        <w:tblCellMar>
          <w:top w:w="80" w:type="dxa"/>
          <w:left w:w="80" w:type="dxa"/>
          <w:right w:w="80" w:type="dxa"/>
          <w:bottom w:w="80" w:type="dxa"/>
        </w:tblCellMar>
      </w:tblPr>
      <w:tr>
        <w:trPr/>
        <w:tc>
          <w:tcPr>
            <w:tcW w:w="2000" w:type="dxa"/>
            <w:noWrap/>
          </w:tcPr>
          <w:p>
            <w:pPr>
              <w:jc w:val="center"/>
            </w:pPr>
            <w:r>
              <w:rPr>
                <w:b w:val="1"/>
                <w:bCs w:val="1"/>
              </w:rPr>
              <w:t xml:space="preserve">Typ</w:t>
            </w:r>
          </w:p>
        </w:tc>
        <w:tc>
          <w:tcPr>
            <w:tcW w:w="5000" w:type="dxa"/>
            <w:noWrap/>
          </w:tcPr>
          <w:p>
            <w:pPr>
              <w:jc w:val="center"/>
            </w:pPr>
            <w:r>
              <w:rPr>
                <w:b w:val="1"/>
                <w:bCs w:val="1"/>
              </w:rPr>
              <w:t xml:space="preserve">Název</w:t>
            </w:r>
          </w:p>
        </w:tc>
        <w:tc>
          <w:tcPr>
            <w:tcW w:w="2000" w:type="dxa"/>
            <w:noWrap/>
          </w:tcPr>
          <w:p>
            <w:pPr>
              <w:jc w:val="center"/>
            </w:pPr>
            <w:r>
              <w:rPr>
                <w:b w:val="1"/>
                <w:bCs w:val="1"/>
              </w:rPr>
              <w:t xml:space="preserve">Kód</w:t>
            </w:r>
          </w:p>
        </w:tc>
      </w:tr>
    </w:tbl>
    <w:p>
      <w:pPr>
        <w:pStyle w:val="Heading3"/>
      </w:pPr>
      <w:bookmarkStart w:id="11" w:name="_Toc11"/>
      <w:r>
        <w:t>Legislativní požadavky</w:t>
      </w:r>
      <w:bookmarkEnd w:id="11"/>
    </w:p>
    <w:p>
      <w:pPr>
        <w:numPr>
          <w:ilvl w:val="0"/>
          <w:numId w:val="5"/>
        </w:numPr>
      </w:pPr>
      <w:r>
        <w:rPr/>
        <w:t xml:space="preserve">povinné - Odborná způsobilost podle § 4 zákona č. 95/2004 Sb., o podmínkách získávání a uznávání odborné způsobilosti a specializované způsobilosti k výkonu zdravotnického povolání lékaře, zubního lékaře a farmaceuta.</w:t>
      </w:r>
    </w:p>
    <w:p>
      <w:pPr>
        <w:numPr>
          <w:ilvl w:val="0"/>
          <w:numId w:val="5"/>
        </w:numPr>
      </w:pPr>
      <w:r>
        <w:rPr/>
        <w:t xml:space="preserve">povinné - Specializovaná způsobilost podle § 5 zákona č. 95/2004 Sb., o podmínkách získávání a uznávání odborné způsobilosti a specializované způsobilosti k výkonu zdravotnického povolání lékaře, zubního lékaře a farmaceuta.</w:t>
      </w:r>
    </w:p>
    <w:p>
      <w:pPr>
        <w:numPr>
          <w:ilvl w:val="0"/>
          <w:numId w:val="5"/>
        </w:numPr>
      </w:pPr>
      <w:r>
        <w:rPr/>
        <w:t xml:space="preserve">povinné - Členství v České lékařské komoře opravňující k výkonu lékařského povolání na území ČR dle zákona č. 220/1991 Sb., o České lékařské komoře, České stomatologické komoře a České lékárnické komoře.</w:t>
      </w:r>
    </w:p>
    <w:p/>
    <w:p>
      <w:pPr>
        <w:pStyle w:val="Heading3"/>
      </w:pPr>
      <w:bookmarkStart w:id="12" w:name="_Toc12"/>
      <w:r>
        <w:t>Další vhodné kvalifikace</w:t>
      </w:r>
      <w:bookmarkEnd w:id="12"/>
    </w:p>
    <w:p>
      <w:pPr>
        <w:numPr>
          <w:ilvl w:val="0"/>
          <w:numId w:val="5"/>
        </w:numPr>
      </w:pPr>
      <w:r>
        <w:rPr/>
        <w:t xml:space="preserve">povinné - Povinnost celoživotního vzdělávání lékařů dle zákona č. 95/2004 Sb., o podmínkách získávání a uznávání odborné způsobilosti a specializované způsobilosti k výkonu zdravotnického povolání lékaře, zubního lékaře a farmaceuta.</w:t>
      </w:r>
    </w:p>
    <w:p>
      <w:pPr>
        <w:numPr>
          <w:ilvl w:val="0"/>
          <w:numId w:val="5"/>
        </w:numPr>
      </w:pPr>
      <w:r>
        <w:rPr/>
        <w:t xml:space="preserve">doporučené - Funkční kurzy dle § 21i zákona č. 95/2004 Sb., o podmínkách získávání a uznávání odborné způsobilosti a specializované způsobilosti k výkonu zdravotnického povolání lékaře, zubního lékaře a farmaceuta.</w:t>
      </w:r>
    </w:p>
    <w:p>
      <w:pPr>
        <w:numPr>
          <w:ilvl w:val="0"/>
          <w:numId w:val="5"/>
        </w:numPr>
      </w:pPr>
      <w:r>
        <w:rPr/>
        <w:t xml:space="preserve">povinné - Funkční licence k výkonu odborných diagnostických a léčebných metod dle stavovského předpisu č. 12 České lékařské komory.</w:t>
      </w:r>
    </w:p>
    <w:p>
      <w:pPr>
        <w:numPr>
          <w:ilvl w:val="0"/>
          <w:numId w:val="5"/>
        </w:numPr>
      </w:pPr>
      <w:r>
        <w:rPr/>
        <w:t xml:space="preserve">doporučené - Uznávání způsobilosti k výkonu povolání lékaře, zubního lékaře a farmaceuta získané v jiném členském státě EU než v České republice nebo jiném smluvním státě Dohody o Evropském hospodářském prostoru nebo Švýcarské konfederaci se řídí částí sedm zákona č. 95/2004 Sb., o podmínkách získávání a uznávání odborné způsobilosti a specializované způsobilosti k výkonu zdravotnického povolání lékaře, zubního lékaře a farmaceuta – tj. tzv. automatickým uznáváním odborné kvalifikace (viz. Sdělení Ministerstva zdravotnictví ČR č. 275/2007), dále na základě nabytých práv, popř. v rámci řízení o uznání způsobilosti k výkonu povolání lékaře (viz. zákon č. 18/2004 Sb., zákon o uznávání odborné kvalifikace).</w:t>
      </w:r>
    </w:p>
    <w:p>
      <w:pPr>
        <w:numPr>
          <w:ilvl w:val="0"/>
          <w:numId w:val="5"/>
        </w:numPr>
      </w:pPr>
      <w:r>
        <w:rPr/>
        <w:t xml:space="preserve">doporučené - Uznávání způsobilosti k výkonu povolání lékaře, zubního lékaře a farmaceuta získané v jiném než členském státě EU nebo mimo státy smluvním státy Dohody o Evropském hospodářském prostoru nebo Švýcarské konfederaci se řídí částí osm zákona č. 95/2004 Sb., o podmínkách získávání a uznávání odborné způsobilosti a specializované způsobilosti k výkonu zdravotnického povolání lékaře, zubního lékaře a farmaceuta – tj. úspěšným složením aprobační zkoušky (viz. vyhláška 188/2009 Sb., o zkouškách lékařů, zubních lékařů a farmaceutů)</w:t>
      </w:r>
    </w:p>
    <w:p/>
    <w:p/>
    <w:p>
      <w:pPr>
        <w:pStyle w:val="Heading2"/>
      </w:pPr>
      <w:bookmarkStart w:id="13" w:name="_Toc13"/>
      <w:r>
        <w:t>Kompetenční požadavky</w:t>
      </w:r>
      <w:bookmarkEnd w:id="13"/>
    </w:p>
    <w:p>
      <w:pPr>
        <w:pStyle w:val="Heading3"/>
      </w:pPr>
      <w:bookmarkStart w:id="14" w:name="_Toc14"/>
      <w:r>
        <w:t>Odborné dovednosti</w:t>
      </w:r>
      <w:bookmarkEnd w:id="14"/>
    </w:p>
    <w:tbl>
      <w:tblGrid>
        <w:gridCol w:w="2000" w:type="dxa"/>
        <w:gridCol w:w="3000" w:type="dxa"/>
        <w:gridCol w:w="2000" w:type="dxa"/>
        <w:gridCol w:w="2000" w:type="dxa"/>
      </w:tblGrid>
      <w:tblPr>
        <w:jc w:val="start"/>
        <w:tblW w:w="0" w:type="auto"/>
        <w:tblCellSpacing w:w="50" w:type="dxa"/>
        <w:tblLayout w:type="autofit"/>
        <w:tblCellMar>
          <w:top w:w="80" w:type="dxa"/>
          <w:left w:w="80" w:type="dxa"/>
          <w:right w:w="80" w:type="dxa"/>
          <w:bottom w:w="80" w:type="dxa"/>
        </w:tblCellMar>
      </w:tblPr>
      <w:tr>
        <w:trPr/>
        <w:tc>
          <w:tcPr>
            <w:tcW w:w="2000" w:type="dxa"/>
            <w:noWrap/>
          </w:tcPr>
          <w:p>
            <w:pPr>
              <w:jc w:val="center"/>
            </w:pPr>
            <w:r>
              <w:rPr>
                <w:b w:val="1"/>
                <w:bCs w:val="1"/>
              </w:rPr>
              <w:t xml:space="preserve">Kód</w:t>
            </w:r>
          </w:p>
        </w:tc>
        <w:tc>
          <w:tcPr>
            <w:tcW w:w="3000" w:type="dxa"/>
            <w:noWrap/>
          </w:tcPr>
          <w:p>
            <w:pPr>
              <w:jc w:val="center"/>
            </w:pPr>
            <w:r>
              <w:rPr>
                <w:b w:val="1"/>
                <w:bCs w:val="1"/>
              </w:rPr>
              <w:t xml:space="preserve">Název</w:t>
            </w:r>
          </w:p>
        </w:tc>
        <w:tc>
          <w:tcPr>
            <w:tcW w:w="2000" w:type="dxa"/>
            <w:noWrap/>
          </w:tcPr>
          <w:p>
            <w:pPr>
              <w:jc w:val="center"/>
            </w:pPr>
            <w:r>
              <w:rPr>
                <w:b w:val="1"/>
                <w:bCs w:val="1"/>
              </w:rPr>
              <w:t xml:space="preserve">Úroveň 1-8</w:t>
            </w:r>
          </w:p>
        </w:tc>
        <w:tc>
          <w:tcPr>
            <w:tcW w:w="2000" w:type="dxa"/>
            <w:noWrap/>
          </w:tcPr>
          <w:p>
            <w:pPr/>
            <w:r>
              <w:rPr>
                <w:b w:val="1"/>
                <w:bCs w:val="1"/>
              </w:rPr>
              <w:t xml:space="preserve">Vhodnost</w:t>
            </w:r>
          </w:p>
        </w:tc>
      </w:tr>
      <w:tr>
        <w:trPr/>
        <w:tc>
          <w:tcPr>
            <w:tcW w:w="2000" w:type="dxa"/>
            <w:noWrap/>
          </w:tcPr>
          <w:p>
            <w:pPr>
              <w:jc w:val="center"/>
            </w:pPr>
            <w:r>
              <w:rPr/>
              <w:t xml:space="preserve">k11.D.0003</w:t>
            </w:r>
          </w:p>
        </w:tc>
        <w:tc>
          <w:tcPr>
            <w:tcW w:w="3000" w:type="dxa"/>
            <w:noWrap/>
          </w:tcPr>
          <w:p>
            <w:pPr/>
            <w:r>
              <w:rPr/>
              <w:t xml:space="preserve">Poskytování preventivní péče</w:t>
            </w:r>
          </w:p>
        </w:tc>
        <w:tc>
          <w:tcPr>
            <w:tcW w:w="2000" w:type="dxa"/>
            <w:noWrap/>
          </w:tcPr>
          <w:p>
            <w:pPr>
              <w:jc w:val="center"/>
            </w:pPr>
            <w:r>
              <w:rPr/>
              <w:t xml:space="preserve">8</w:t>
            </w:r>
          </w:p>
        </w:tc>
        <w:tc>
          <w:tcPr>
            <w:tcW w:w="2000" w:type="dxa"/>
            <w:noWrap/>
          </w:tcPr>
          <w:p>
            <w:pPr>
              <w:jc w:val="center"/>
            </w:pPr>
            <w:r>
              <w:rPr/>
              <w:t xml:space="preserve">Nutné</w:t>
            </w:r>
          </w:p>
        </w:tc>
      </w:tr>
      <w:tr>
        <w:trPr/>
        <w:tc>
          <w:tcPr>
            <w:tcW w:w="2000" w:type="dxa"/>
            <w:noWrap/>
          </w:tcPr>
          <w:p>
            <w:pPr>
              <w:jc w:val="center"/>
            </w:pPr>
            <w:r>
              <w:rPr/>
              <w:t xml:space="preserve">k11.D.0004</w:t>
            </w:r>
          </w:p>
        </w:tc>
        <w:tc>
          <w:tcPr>
            <w:tcW w:w="3000" w:type="dxa"/>
            <w:noWrap/>
          </w:tcPr>
          <w:p>
            <w:pPr/>
            <w:r>
              <w:rPr/>
              <w:t xml:space="preserve">Poskytování diagnostické péče</w:t>
            </w:r>
          </w:p>
        </w:tc>
        <w:tc>
          <w:tcPr>
            <w:tcW w:w="2000" w:type="dxa"/>
            <w:noWrap/>
          </w:tcPr>
          <w:p>
            <w:pPr>
              <w:jc w:val="center"/>
            </w:pPr>
            <w:r>
              <w:rPr/>
              <w:t xml:space="preserve">8</w:t>
            </w:r>
          </w:p>
        </w:tc>
        <w:tc>
          <w:tcPr>
            <w:tcW w:w="2000" w:type="dxa"/>
            <w:noWrap/>
          </w:tcPr>
          <w:p>
            <w:pPr>
              <w:jc w:val="center"/>
            </w:pPr>
            <w:r>
              <w:rPr/>
              <w:t xml:space="preserve">Nutné</w:t>
            </w:r>
          </w:p>
        </w:tc>
      </w:tr>
      <w:tr>
        <w:trPr/>
        <w:tc>
          <w:tcPr>
            <w:tcW w:w="2000" w:type="dxa"/>
            <w:noWrap/>
          </w:tcPr>
          <w:p>
            <w:pPr>
              <w:jc w:val="center"/>
            </w:pPr>
            <w:r>
              <w:rPr/>
              <w:t xml:space="preserve">k11.D.0005</w:t>
            </w:r>
          </w:p>
        </w:tc>
        <w:tc>
          <w:tcPr>
            <w:tcW w:w="3000" w:type="dxa"/>
            <w:noWrap/>
          </w:tcPr>
          <w:p>
            <w:pPr/>
            <w:r>
              <w:rPr/>
              <w:t xml:space="preserve">Poskytování léčebné péče</w:t>
            </w:r>
          </w:p>
        </w:tc>
        <w:tc>
          <w:tcPr>
            <w:tcW w:w="2000" w:type="dxa"/>
            <w:noWrap/>
          </w:tcPr>
          <w:p>
            <w:pPr>
              <w:jc w:val="center"/>
            </w:pPr>
            <w:r>
              <w:rPr/>
              <w:t xml:space="preserve">8</w:t>
            </w:r>
          </w:p>
        </w:tc>
        <w:tc>
          <w:tcPr>
            <w:tcW w:w="2000" w:type="dxa"/>
            <w:noWrap/>
          </w:tcPr>
          <w:p>
            <w:pPr>
              <w:jc w:val="center"/>
            </w:pPr>
            <w:r>
              <w:rPr/>
              <w:t xml:space="preserve">Nutné</w:t>
            </w:r>
          </w:p>
        </w:tc>
      </w:tr>
      <w:tr>
        <w:trPr/>
        <w:tc>
          <w:tcPr>
            <w:tcW w:w="2000" w:type="dxa"/>
            <w:noWrap/>
          </w:tcPr>
          <w:p>
            <w:pPr>
              <w:jc w:val="center"/>
            </w:pPr>
            <w:r>
              <w:rPr/>
              <w:t xml:space="preserve">k11.D.0006</w:t>
            </w:r>
          </w:p>
        </w:tc>
        <w:tc>
          <w:tcPr>
            <w:tcW w:w="3000" w:type="dxa"/>
            <w:noWrap/>
          </w:tcPr>
          <w:p>
            <w:pPr/>
            <w:r>
              <w:rPr/>
              <w:t xml:space="preserve">Poskytování léčebně rehabilitační péče</w:t>
            </w:r>
          </w:p>
        </w:tc>
        <w:tc>
          <w:tcPr>
            <w:tcW w:w="2000" w:type="dxa"/>
            <w:noWrap/>
          </w:tcPr>
          <w:p>
            <w:pPr>
              <w:jc w:val="center"/>
            </w:pPr>
            <w:r>
              <w:rPr/>
              <w:t xml:space="preserve">8</w:t>
            </w:r>
          </w:p>
        </w:tc>
        <w:tc>
          <w:tcPr>
            <w:tcW w:w="2000" w:type="dxa"/>
            <w:noWrap/>
          </w:tcPr>
          <w:p>
            <w:pPr>
              <w:jc w:val="center"/>
            </w:pPr>
            <w:r>
              <w:rPr/>
              <w:t xml:space="preserve">Nutné</w:t>
            </w:r>
          </w:p>
        </w:tc>
      </w:tr>
      <w:tr>
        <w:trPr/>
        <w:tc>
          <w:tcPr>
            <w:tcW w:w="2000" w:type="dxa"/>
            <w:noWrap/>
          </w:tcPr>
          <w:p>
            <w:pPr>
              <w:jc w:val="center"/>
            </w:pPr>
            <w:r>
              <w:rPr/>
              <w:t xml:space="preserve">k11.D.0007</w:t>
            </w:r>
          </w:p>
        </w:tc>
        <w:tc>
          <w:tcPr>
            <w:tcW w:w="3000" w:type="dxa"/>
            <w:noWrap/>
          </w:tcPr>
          <w:p>
            <w:pPr/>
            <w:r>
              <w:rPr/>
              <w:t xml:space="preserve">Poskytování dispenzární péče</w:t>
            </w:r>
          </w:p>
        </w:tc>
        <w:tc>
          <w:tcPr>
            <w:tcW w:w="2000" w:type="dxa"/>
            <w:noWrap/>
          </w:tcPr>
          <w:p>
            <w:pPr>
              <w:jc w:val="center"/>
            </w:pPr>
            <w:r>
              <w:rPr/>
              <w:t xml:space="preserve">8</w:t>
            </w:r>
          </w:p>
        </w:tc>
        <w:tc>
          <w:tcPr>
            <w:tcW w:w="2000" w:type="dxa"/>
            <w:noWrap/>
          </w:tcPr>
          <w:p>
            <w:pPr>
              <w:jc w:val="center"/>
            </w:pPr>
            <w:r>
              <w:rPr/>
              <w:t xml:space="preserve">Nutné</w:t>
            </w:r>
          </w:p>
        </w:tc>
      </w:tr>
      <w:tr>
        <w:trPr/>
        <w:tc>
          <w:tcPr>
            <w:tcW w:w="2000" w:type="dxa"/>
            <w:noWrap/>
          </w:tcPr>
          <w:p>
            <w:pPr>
              <w:jc w:val="center"/>
            </w:pPr>
            <w:r>
              <w:rPr/>
              <w:t xml:space="preserve">k11.D.0008</w:t>
            </w:r>
          </w:p>
        </w:tc>
        <w:tc>
          <w:tcPr>
            <w:tcW w:w="3000" w:type="dxa"/>
            <w:noWrap/>
          </w:tcPr>
          <w:p>
            <w:pPr/>
            <w:r>
              <w:rPr/>
              <w:t xml:space="preserve">Poskytování paliativní péče</w:t>
            </w:r>
          </w:p>
        </w:tc>
        <w:tc>
          <w:tcPr>
            <w:tcW w:w="2000" w:type="dxa"/>
            <w:noWrap/>
          </w:tcPr>
          <w:p>
            <w:pPr>
              <w:jc w:val="center"/>
            </w:pPr>
            <w:r>
              <w:rPr/>
              <w:t xml:space="preserve">8</w:t>
            </w:r>
          </w:p>
        </w:tc>
        <w:tc>
          <w:tcPr>
            <w:tcW w:w="2000" w:type="dxa"/>
            <w:noWrap/>
          </w:tcPr>
          <w:p>
            <w:pPr>
              <w:jc w:val="center"/>
            </w:pPr>
            <w:r>
              <w:rPr/>
              <w:t xml:space="preserve">Nutné</w:t>
            </w:r>
          </w:p>
        </w:tc>
      </w:tr>
      <w:tr>
        <w:trPr/>
        <w:tc>
          <w:tcPr>
            <w:tcW w:w="2000" w:type="dxa"/>
            <w:noWrap/>
          </w:tcPr>
          <w:p>
            <w:pPr>
              <w:jc w:val="center"/>
            </w:pPr>
            <w:r>
              <w:rPr/>
              <w:t xml:space="preserve">k11.D.0010</w:t>
            </w:r>
          </w:p>
        </w:tc>
        <w:tc>
          <w:tcPr>
            <w:tcW w:w="3000" w:type="dxa"/>
            <w:noWrap/>
          </w:tcPr>
          <w:p>
            <w:pPr/>
            <w:r>
              <w:rPr/>
              <w:t xml:space="preserve">Aplikování odborných dovedností v příslušném základním kmeni lékařů</w:t>
            </w:r>
          </w:p>
        </w:tc>
        <w:tc>
          <w:tcPr>
            <w:tcW w:w="2000" w:type="dxa"/>
            <w:noWrap/>
          </w:tcPr>
          <w:p>
            <w:pPr>
              <w:jc w:val="center"/>
            </w:pPr>
            <w:r>
              <w:rPr/>
              <w:t xml:space="preserve">8</w:t>
            </w:r>
          </w:p>
        </w:tc>
        <w:tc>
          <w:tcPr>
            <w:tcW w:w="2000" w:type="dxa"/>
            <w:noWrap/>
          </w:tcPr>
          <w:p>
            <w:pPr>
              <w:jc w:val="center"/>
            </w:pPr>
            <w:r>
              <w:rPr/>
              <w:t xml:space="preserve">Nutné</w:t>
            </w:r>
          </w:p>
        </w:tc>
      </w:tr>
      <w:tr>
        <w:trPr/>
        <w:tc>
          <w:tcPr>
            <w:tcW w:w="2000" w:type="dxa"/>
            <w:noWrap/>
          </w:tcPr>
          <w:p>
            <w:pPr>
              <w:jc w:val="center"/>
            </w:pPr>
            <w:r>
              <w:rPr/>
              <w:t xml:space="preserve">k11.D.0012</w:t>
            </w:r>
          </w:p>
        </w:tc>
        <w:tc>
          <w:tcPr>
            <w:tcW w:w="3000" w:type="dxa"/>
            <w:noWrap/>
          </w:tcPr>
          <w:p>
            <w:pPr/>
            <w:r>
              <w:rPr/>
              <w:t xml:space="preserve">Aplikování odborných dovedností v příslušném oboru specializačního vzdělávání lékařů</w:t>
            </w:r>
          </w:p>
        </w:tc>
        <w:tc>
          <w:tcPr>
            <w:tcW w:w="2000" w:type="dxa"/>
            <w:noWrap/>
          </w:tcPr>
          <w:p>
            <w:pPr>
              <w:jc w:val="center"/>
            </w:pPr>
            <w:r>
              <w:rPr/>
              <w:t xml:space="preserve">8</w:t>
            </w:r>
          </w:p>
        </w:tc>
        <w:tc>
          <w:tcPr>
            <w:tcW w:w="2000" w:type="dxa"/>
            <w:noWrap/>
          </w:tcPr>
          <w:p>
            <w:pPr>
              <w:jc w:val="center"/>
            </w:pPr>
            <w:r>
              <w:rPr/>
              <w:t xml:space="preserve">Nutné</w:t>
            </w:r>
          </w:p>
        </w:tc>
      </w:tr>
      <w:tr>
        <w:trPr/>
        <w:tc>
          <w:tcPr>
            <w:tcW w:w="2000" w:type="dxa"/>
            <w:noWrap/>
          </w:tcPr>
          <w:p>
            <w:pPr>
              <w:jc w:val="center"/>
            </w:pPr>
            <w:r>
              <w:rPr/>
              <w:t xml:space="preserve">k11.D.0009</w:t>
            </w:r>
          </w:p>
        </w:tc>
        <w:tc>
          <w:tcPr>
            <w:tcW w:w="3000" w:type="dxa"/>
            <w:noWrap/>
          </w:tcPr>
          <w:p>
            <w:pPr/>
            <w:r>
              <w:rPr/>
              <w:t xml:space="preserve">Provádění revizní činnosti podle zákona o veřejném zdravotním pojištění</w:t>
            </w:r>
          </w:p>
        </w:tc>
        <w:tc>
          <w:tcPr>
            <w:tcW w:w="2000" w:type="dxa"/>
            <w:noWrap/>
          </w:tcPr>
          <w:p>
            <w:pPr>
              <w:jc w:val="center"/>
            </w:pPr>
            <w:r>
              <w:rPr/>
              <w:t xml:space="preserve">8</w:t>
            </w:r>
          </w:p>
        </w:tc>
        <w:tc>
          <w:tcPr>
            <w:tcW w:w="2000" w:type="dxa"/>
            <w:noWrap/>
          </w:tcPr>
          <w:p>
            <w:pPr>
              <w:jc w:val="center"/>
            </w:pPr>
            <w:r>
              <w:rPr/>
              <w:t xml:space="preserve">Nutné</w:t>
            </w:r>
          </w:p>
        </w:tc>
      </w:tr>
      <w:tr>
        <w:trPr/>
        <w:tc>
          <w:tcPr>
            <w:tcW w:w="2000" w:type="dxa"/>
            <w:noWrap/>
          </w:tcPr>
          <w:p>
            <w:pPr>
              <w:jc w:val="center"/>
            </w:pPr>
            <w:r>
              <w:rPr/>
              <w:t xml:space="preserve">k11.Z.0002</w:t>
            </w:r>
          </w:p>
        </w:tc>
        <w:tc>
          <w:tcPr>
            <w:tcW w:w="3000" w:type="dxa"/>
            <w:noWrap/>
          </w:tcPr>
          <w:p>
            <w:pPr/>
            <w:r>
              <w:rPr/>
              <w:t xml:space="preserve">Provádění metodické a koncepční činnosti ve zdravotnictví</w:t>
            </w:r>
          </w:p>
        </w:tc>
        <w:tc>
          <w:tcPr>
            <w:tcW w:w="2000" w:type="dxa"/>
            <w:noWrap/>
          </w:tcPr>
          <w:p>
            <w:pPr>
              <w:jc w:val="center"/>
            </w:pPr>
            <w:r>
              <w:rPr/>
              <w:t xml:space="preserve">8</w:t>
            </w:r>
          </w:p>
        </w:tc>
        <w:tc>
          <w:tcPr>
            <w:tcW w:w="2000" w:type="dxa"/>
            <w:noWrap/>
          </w:tcPr>
          <w:p>
            <w:pPr>
              <w:jc w:val="center"/>
            </w:pPr>
            <w:r>
              <w:rPr/>
              <w:t xml:space="preserve">Nutné</w:t>
            </w:r>
          </w:p>
        </w:tc>
      </w:tr>
      <w:tr>
        <w:trPr/>
        <w:tc>
          <w:tcPr>
            <w:tcW w:w="2000" w:type="dxa"/>
            <w:noWrap/>
          </w:tcPr>
          <w:p>
            <w:pPr>
              <w:jc w:val="center"/>
            </w:pPr>
            <w:r>
              <w:rPr/>
              <w:t xml:space="preserve">k11.D.0011</w:t>
            </w:r>
          </w:p>
        </w:tc>
        <w:tc>
          <w:tcPr>
            <w:tcW w:w="3000" w:type="dxa"/>
            <w:noWrap/>
          </w:tcPr>
          <w:p>
            <w:pPr/>
            <w:r>
              <w:rPr/>
              <w:t xml:space="preserve">Provádění výzkumné a vzdělávací činnosti ve zdravotnictví</w:t>
            </w:r>
          </w:p>
        </w:tc>
        <w:tc>
          <w:tcPr>
            <w:tcW w:w="2000" w:type="dxa"/>
            <w:noWrap/>
          </w:tcPr>
          <w:p>
            <w:pPr>
              <w:jc w:val="center"/>
            </w:pPr>
            <w:r>
              <w:rPr/>
              <w:t xml:space="preserve">8</w:t>
            </w:r>
          </w:p>
        </w:tc>
        <w:tc>
          <w:tcPr>
            <w:tcW w:w="2000" w:type="dxa"/>
            <w:noWrap/>
          </w:tcPr>
          <w:p>
            <w:pPr>
              <w:jc w:val="center"/>
            </w:pPr>
            <w:r>
              <w:rPr/>
              <w:t xml:space="preserve">Nutné</w:t>
            </w:r>
          </w:p>
        </w:tc>
      </w:tr>
      <w:tr>
        <w:trPr/>
        <w:tc>
          <w:tcPr>
            <w:tcW w:w="2000" w:type="dxa"/>
            <w:noWrap/>
          </w:tcPr>
          <w:p>
            <w:pPr>
              <w:jc w:val="center"/>
            </w:pPr>
            <w:r>
              <w:rPr/>
              <w:t xml:space="preserve">k11.D.3422</w:t>
            </w:r>
          </w:p>
        </w:tc>
        <w:tc>
          <w:tcPr>
            <w:tcW w:w="3000" w:type="dxa"/>
            <w:noWrap/>
          </w:tcPr>
          <w:p>
            <w:pPr/>
            <w:r>
              <w:rPr/>
              <w:t xml:space="preserve">Provádění posudkové činnosti v oblasti lékařství</w:t>
            </w:r>
          </w:p>
        </w:tc>
        <w:tc>
          <w:tcPr>
            <w:tcW w:w="2000" w:type="dxa"/>
            <w:noWrap/>
          </w:tcPr>
          <w:p>
            <w:pPr>
              <w:jc w:val="center"/>
            </w:pPr>
            <w:r>
              <w:rPr/>
              <w:t xml:space="preserve">8</w:t>
            </w:r>
          </w:p>
        </w:tc>
        <w:tc>
          <w:tcPr>
            <w:tcW w:w="2000" w:type="dxa"/>
            <w:noWrap/>
          </w:tcPr>
          <w:p>
            <w:pPr>
              <w:jc w:val="center"/>
            </w:pPr>
            <w:r>
              <w:rPr/>
              <w:t xml:space="preserve">Nutné</w:t>
            </w:r>
          </w:p>
        </w:tc>
      </w:tr>
      <w:tr>
        <w:trPr/>
        <w:tc>
          <w:tcPr>
            <w:tcW w:w="2000" w:type="dxa"/>
            <w:noWrap/>
          </w:tcPr>
          <w:p>
            <w:pPr>
              <w:jc w:val="center"/>
            </w:pPr>
            <w:r>
              <w:rPr/>
              <w:t xml:space="preserve">k11.Z.1001</w:t>
            </w:r>
          </w:p>
        </w:tc>
        <w:tc>
          <w:tcPr>
            <w:tcW w:w="3000" w:type="dxa"/>
            <w:noWrap/>
          </w:tcPr>
          <w:p>
            <w:pPr/>
            <w:r>
              <w:rPr/>
              <w:t xml:space="preserve">Odborné vedení zdravotnického týmu</w:t>
            </w:r>
          </w:p>
        </w:tc>
        <w:tc>
          <w:tcPr>
            <w:tcW w:w="2000" w:type="dxa"/>
            <w:noWrap/>
          </w:tcPr>
          <w:p>
            <w:pPr>
              <w:jc w:val="center"/>
            </w:pPr>
            <w:r>
              <w:rPr/>
              <w:t xml:space="preserve">8</w:t>
            </w:r>
          </w:p>
        </w:tc>
        <w:tc>
          <w:tcPr>
            <w:tcW w:w="2000" w:type="dxa"/>
            <w:noWrap/>
          </w:tcPr>
          <w:p>
            <w:pPr>
              <w:jc w:val="center"/>
            </w:pPr>
            <w:r>
              <w:rPr/>
              <w:t xml:space="preserve">Nutné</w:t>
            </w:r>
          </w:p>
        </w:tc>
      </w:tr>
      <w:tr>
        <w:trPr/>
        <w:tc>
          <w:tcPr>
            <w:tcW w:w="2000" w:type="dxa"/>
            <w:noWrap/>
          </w:tcPr>
          <w:p>
            <w:pPr>
              <w:jc w:val="center"/>
            </w:pPr>
            <w:r>
              <w:rPr/>
              <w:t xml:space="preserve">k11.D.0001</w:t>
            </w:r>
          </w:p>
        </w:tc>
        <w:tc>
          <w:tcPr>
            <w:tcW w:w="3000" w:type="dxa"/>
            <w:noWrap/>
          </w:tcPr>
          <w:p>
            <w:pPr/>
            <w:r>
              <w:rPr/>
              <w:t xml:space="preserve">Vedení zdravotnické dokumentace</w:t>
            </w:r>
          </w:p>
        </w:tc>
        <w:tc>
          <w:tcPr>
            <w:tcW w:w="2000" w:type="dxa"/>
            <w:noWrap/>
          </w:tcPr>
          <w:p>
            <w:pPr>
              <w:jc w:val="center"/>
            </w:pPr>
            <w:r>
              <w:rPr/>
              <w:t xml:space="preserve">8</w:t>
            </w:r>
          </w:p>
        </w:tc>
        <w:tc>
          <w:tcPr>
            <w:tcW w:w="2000" w:type="dxa"/>
            <w:noWrap/>
          </w:tcPr>
          <w:p>
            <w:pPr>
              <w:jc w:val="center"/>
            </w:pPr>
            <w:r>
              <w:rPr/>
              <w:t xml:space="preserve">Nutné</w:t>
            </w:r>
          </w:p>
        </w:tc>
      </w:tr>
      <w:tr>
        <w:trPr/>
        <w:tc>
          <w:tcPr>
            <w:tcW w:w="2000" w:type="dxa"/>
            <w:noWrap/>
          </w:tcPr>
          <w:p>
            <w:pPr>
              <w:jc w:val="center"/>
            </w:pPr>
            <w:r>
              <w:rPr/>
              <w:t xml:space="preserve">k11.Z.0001</w:t>
            </w:r>
          </w:p>
        </w:tc>
        <w:tc>
          <w:tcPr>
            <w:tcW w:w="3000" w:type="dxa"/>
            <w:noWrap/>
          </w:tcPr>
          <w:p>
            <w:pPr/>
            <w:r>
              <w:rPr/>
              <w:t xml:space="preserve">Řízení kvality poskytované zdravotní péče a zajištění bezpečí pacientů</w:t>
            </w:r>
          </w:p>
        </w:tc>
        <w:tc>
          <w:tcPr>
            <w:tcW w:w="2000" w:type="dxa"/>
            <w:noWrap/>
          </w:tcPr>
          <w:p>
            <w:pPr>
              <w:jc w:val="center"/>
            </w:pPr>
            <w:r>
              <w:rPr/>
              <w:t xml:space="preserve">8</w:t>
            </w:r>
          </w:p>
        </w:tc>
        <w:tc>
          <w:tcPr>
            <w:tcW w:w="2000" w:type="dxa"/>
            <w:noWrap/>
          </w:tcPr>
          <w:p>
            <w:pPr>
              <w:jc w:val="center"/>
            </w:pPr>
            <w:r>
              <w:rPr/>
              <w:t xml:space="preserve">Nutné</w:t>
            </w:r>
          </w:p>
        </w:tc>
      </w:tr>
      <w:tr>
        <w:trPr/>
        <w:tc>
          <w:tcPr>
            <w:tcW w:w="2000" w:type="dxa"/>
            <w:noWrap/>
          </w:tcPr>
          <w:p>
            <w:pPr>
              <w:jc w:val="center"/>
            </w:pPr>
            <w:r>
              <w:rPr/>
              <w:t xml:space="preserve">k11.D.0002</w:t>
            </w:r>
          </w:p>
        </w:tc>
        <w:tc>
          <w:tcPr>
            <w:tcW w:w="3000" w:type="dxa"/>
            <w:noWrap/>
          </w:tcPr>
          <w:p>
            <w:pPr/>
            <w:r>
              <w:rPr/>
              <w:t xml:space="preserve">Vedení požadovaných výkazů a evidencí v lékařství</w:t>
            </w:r>
          </w:p>
        </w:tc>
        <w:tc>
          <w:tcPr>
            <w:tcW w:w="2000" w:type="dxa"/>
            <w:noWrap/>
          </w:tcPr>
          <w:p>
            <w:pPr>
              <w:jc w:val="center"/>
            </w:pPr>
            <w:r>
              <w:rPr/>
              <w:t xml:space="preserve">8</w:t>
            </w:r>
          </w:p>
        </w:tc>
        <w:tc>
          <w:tcPr>
            <w:tcW w:w="2000" w:type="dxa"/>
            <w:noWrap/>
          </w:tcPr>
          <w:p>
            <w:pPr>
              <w:jc w:val="center"/>
            </w:pPr>
            <w:r>
              <w:rPr/>
              <w:t xml:space="preserve">Nutné</w:t>
            </w:r>
          </w:p>
        </w:tc>
      </w:tr>
    </w:tbl>
    <w:p>
      <w:pPr/>
      <w:r>
        <w:rPr>
          <w:sz w:val="16"/>
          <w:szCs w:val="16"/>
          <w:i w:val="1"/>
          <w:iCs w:val="1"/>
        </w:rPr>
        <w:t xml:space="preserve">Popisy úrovní naleznete zde: https://nsp.cz/downloads/Priloha_c2_manualu.pdf</w:t>
      </w:r>
    </w:p>
    <w:p/>
    <w:p>
      <w:pPr>
        <w:pStyle w:val="Heading3"/>
      </w:pPr>
      <w:bookmarkStart w:id="15" w:name="_Toc15"/>
      <w:r>
        <w:t>Odborné znalosti</w:t>
      </w:r>
      <w:bookmarkEnd w:id="15"/>
    </w:p>
    <w:tbl>
      <w:tblGrid>
        <w:gridCol w:w="2000" w:type="dxa"/>
        <w:gridCol w:w="3000" w:type="dxa"/>
        <w:gridCol w:w="2000" w:type="dxa"/>
        <w:gridCol w:w="2000" w:type="dxa"/>
      </w:tblGrid>
      <w:tblPr>
        <w:jc w:val="start"/>
        <w:tblW w:w="0" w:type="auto"/>
        <w:tblCellSpacing w:w="50" w:type="dxa"/>
        <w:tblLayout w:type="autofit"/>
        <w:tblCellMar>
          <w:top w:w="80" w:type="dxa"/>
          <w:left w:w="80" w:type="dxa"/>
          <w:right w:w="80" w:type="dxa"/>
          <w:bottom w:w="80" w:type="dxa"/>
        </w:tblCellMar>
      </w:tblPr>
      <w:tr>
        <w:trPr/>
        <w:tc>
          <w:tcPr>
            <w:tcW w:w="2000" w:type="dxa"/>
            <w:noWrap/>
          </w:tcPr>
          <w:p>
            <w:pPr>
              <w:jc w:val="center"/>
            </w:pPr>
            <w:r>
              <w:rPr>
                <w:b w:val="1"/>
                <w:bCs w:val="1"/>
              </w:rPr>
              <w:t xml:space="preserve">Kód</w:t>
            </w:r>
          </w:p>
        </w:tc>
        <w:tc>
          <w:tcPr>
            <w:tcW w:w="3000" w:type="dxa"/>
            <w:noWrap/>
          </w:tcPr>
          <w:p>
            <w:pPr>
              <w:jc w:val="center"/>
            </w:pPr>
            <w:r>
              <w:rPr>
                <w:b w:val="1"/>
                <w:bCs w:val="1"/>
              </w:rPr>
              <w:t xml:space="preserve">Název</w:t>
            </w:r>
          </w:p>
        </w:tc>
        <w:tc>
          <w:tcPr>
            <w:tcW w:w="2000" w:type="dxa"/>
            <w:noWrap/>
          </w:tcPr>
          <w:p>
            <w:pPr>
              <w:jc w:val="center"/>
            </w:pPr>
            <w:r>
              <w:rPr>
                <w:b w:val="1"/>
                <w:bCs w:val="1"/>
              </w:rPr>
              <w:t xml:space="preserve">Úroveň 1-8</w:t>
            </w:r>
          </w:p>
        </w:tc>
        <w:tc>
          <w:tcPr>
            <w:tcW w:w="2000" w:type="dxa"/>
            <w:noWrap/>
          </w:tcPr>
          <w:p>
            <w:pPr/>
            <w:r>
              <w:rPr>
                <w:b w:val="1"/>
                <w:bCs w:val="1"/>
              </w:rPr>
              <w:t xml:space="preserve">Vhodnost</w:t>
            </w:r>
          </w:p>
        </w:tc>
      </w:tr>
      <w:tr>
        <w:trPr/>
        <w:tc>
          <w:tcPr>
            <w:tcW w:w="2000" w:type="dxa"/>
            <w:noWrap/>
          </w:tcPr>
          <w:p>
            <w:pPr>
              <w:jc w:val="center"/>
            </w:pPr>
            <w:r>
              <w:rPr/>
              <w:t xml:space="preserve">k11._.0002</w:t>
            </w:r>
          </w:p>
        </w:tc>
        <w:tc>
          <w:tcPr>
            <w:tcW w:w="3000" w:type="dxa"/>
            <w:noWrap/>
          </w:tcPr>
          <w:p>
            <w:pPr/>
            <w:r>
              <w:rPr/>
              <w:t xml:space="preserve">všeobecné lékařství</w:t>
            </w:r>
          </w:p>
        </w:tc>
        <w:tc>
          <w:tcPr>
            <w:tcW w:w="2000" w:type="dxa"/>
            <w:noWrap/>
          </w:tcPr>
          <w:p>
            <w:pPr>
              <w:jc w:val="center"/>
            </w:pPr>
            <w:r>
              <w:rPr/>
              <w:t xml:space="preserve">8</w:t>
            </w:r>
          </w:p>
        </w:tc>
        <w:tc>
          <w:tcPr>
            <w:tcW w:w="2000" w:type="dxa"/>
            <w:noWrap/>
          </w:tcPr>
          <w:p>
            <w:pPr>
              <w:jc w:val="center"/>
            </w:pPr>
            <w:r>
              <w:rPr/>
              <w:t xml:space="preserve">Nutné</w:t>
            </w:r>
          </w:p>
        </w:tc>
      </w:tr>
      <w:tr>
        <w:trPr/>
        <w:tc>
          <w:tcPr>
            <w:tcW w:w="2000" w:type="dxa"/>
            <w:noWrap/>
          </w:tcPr>
          <w:p>
            <w:pPr>
              <w:jc w:val="center"/>
            </w:pPr>
            <w:r>
              <w:rPr/>
              <w:t xml:space="preserve">k17._.0007</w:t>
            </w:r>
          </w:p>
        </w:tc>
        <w:tc>
          <w:tcPr>
            <w:tcW w:w="3000" w:type="dxa"/>
            <w:noWrap/>
          </w:tcPr>
          <w:p>
            <w:pPr/>
            <w:r>
              <w:rPr/>
              <w:t xml:space="preserve">farmakologie ve všeobecném lékařství</w:t>
            </w:r>
          </w:p>
        </w:tc>
        <w:tc>
          <w:tcPr>
            <w:tcW w:w="2000" w:type="dxa"/>
            <w:noWrap/>
          </w:tcPr>
          <w:p>
            <w:pPr>
              <w:jc w:val="center"/>
            </w:pPr>
            <w:r>
              <w:rPr/>
              <w:t xml:space="preserve">8</w:t>
            </w:r>
          </w:p>
        </w:tc>
        <w:tc>
          <w:tcPr>
            <w:tcW w:w="2000" w:type="dxa"/>
            <w:noWrap/>
          </w:tcPr>
          <w:p>
            <w:pPr>
              <w:jc w:val="center"/>
            </w:pPr>
            <w:r>
              <w:rPr/>
              <w:t xml:space="preserve">Nutné</w:t>
            </w:r>
          </w:p>
        </w:tc>
      </w:tr>
      <w:tr>
        <w:trPr/>
        <w:tc>
          <w:tcPr>
            <w:tcW w:w="2000" w:type="dxa"/>
            <w:noWrap/>
          </w:tcPr>
          <w:p>
            <w:pPr>
              <w:jc w:val="center"/>
            </w:pPr>
            <w:r>
              <w:rPr/>
              <w:t xml:space="preserve">k14._.0009</w:t>
            </w:r>
          </w:p>
        </w:tc>
        <w:tc>
          <w:tcPr>
            <w:tcW w:w="3000" w:type="dxa"/>
            <w:noWrap/>
          </w:tcPr>
          <w:p>
            <w:pPr/>
            <w:r>
              <w:rPr/>
              <w:t xml:space="preserve">medicínské právo, hygienické a jiné předpisy</w:t>
            </w:r>
          </w:p>
        </w:tc>
        <w:tc>
          <w:tcPr>
            <w:tcW w:w="2000" w:type="dxa"/>
            <w:noWrap/>
          </w:tcPr>
          <w:p>
            <w:pPr>
              <w:jc w:val="center"/>
            </w:pPr>
            <w:r>
              <w:rPr/>
              <w:t xml:space="preserve">8</w:t>
            </w:r>
          </w:p>
        </w:tc>
        <w:tc>
          <w:tcPr>
            <w:tcW w:w="2000" w:type="dxa"/>
            <w:noWrap/>
          </w:tcPr>
          <w:p>
            <w:pPr>
              <w:jc w:val="center"/>
            </w:pPr>
            <w:r>
              <w:rPr/>
              <w:t xml:space="preserve">Nutné</w:t>
            </w:r>
          </w:p>
        </w:tc>
      </w:tr>
      <w:tr>
        <w:trPr/>
        <w:tc>
          <w:tcPr>
            <w:tcW w:w="2000" w:type="dxa"/>
            <w:noWrap/>
          </w:tcPr>
          <w:p>
            <w:pPr>
              <w:jc w:val="center"/>
            </w:pPr>
            <w:r>
              <w:rPr/>
              <w:t xml:space="preserve">k11._.0017</w:t>
            </w:r>
          </w:p>
        </w:tc>
        <w:tc>
          <w:tcPr>
            <w:tcW w:w="3000" w:type="dxa"/>
            <w:noWrap/>
          </w:tcPr>
          <w:p>
            <w:pPr/>
            <w:r>
              <w:rPr/>
              <w:t xml:space="preserve">znalosti v příslušném základním kmeni lékařů</w:t>
            </w:r>
          </w:p>
        </w:tc>
        <w:tc>
          <w:tcPr>
            <w:tcW w:w="2000" w:type="dxa"/>
            <w:noWrap/>
          </w:tcPr>
          <w:p>
            <w:pPr>
              <w:jc w:val="center"/>
            </w:pPr>
            <w:r>
              <w:rPr/>
              <w:t xml:space="preserve">8</w:t>
            </w:r>
          </w:p>
        </w:tc>
        <w:tc>
          <w:tcPr>
            <w:tcW w:w="2000" w:type="dxa"/>
            <w:noWrap/>
          </w:tcPr>
          <w:p>
            <w:pPr>
              <w:jc w:val="center"/>
            </w:pPr>
            <w:r>
              <w:rPr/>
              <w:t xml:space="preserve">Nutné</w:t>
            </w:r>
          </w:p>
        </w:tc>
      </w:tr>
      <w:tr>
        <w:trPr/>
        <w:tc>
          <w:tcPr>
            <w:tcW w:w="2000" w:type="dxa"/>
            <w:noWrap/>
          </w:tcPr>
          <w:p>
            <w:pPr>
              <w:jc w:val="center"/>
            </w:pPr>
            <w:r>
              <w:rPr/>
              <w:t xml:space="preserve">k11._.0018</w:t>
            </w:r>
          </w:p>
        </w:tc>
        <w:tc>
          <w:tcPr>
            <w:tcW w:w="3000" w:type="dxa"/>
            <w:noWrap/>
          </w:tcPr>
          <w:p>
            <w:pPr/>
            <w:r>
              <w:rPr/>
              <w:t xml:space="preserve">znalosti v příslušném oboru specializačního vzdělávání lékařů</w:t>
            </w:r>
          </w:p>
        </w:tc>
        <w:tc>
          <w:tcPr>
            <w:tcW w:w="2000" w:type="dxa"/>
            <w:noWrap/>
          </w:tcPr>
          <w:p>
            <w:pPr>
              <w:jc w:val="center"/>
            </w:pPr>
            <w:r>
              <w:rPr/>
              <w:t xml:space="preserve">8</w:t>
            </w:r>
          </w:p>
        </w:tc>
        <w:tc>
          <w:tcPr>
            <w:tcW w:w="2000" w:type="dxa"/>
            <w:noWrap/>
          </w:tcPr>
          <w:p>
            <w:pPr>
              <w:jc w:val="center"/>
            </w:pPr>
            <w:r>
              <w:rPr/>
              <w:t xml:space="preserve">Nutné</w:t>
            </w:r>
          </w:p>
        </w:tc>
      </w:tr>
      <w:tr>
        <w:trPr/>
        <w:tc>
          <w:tcPr>
            <w:tcW w:w="2000" w:type="dxa"/>
            <w:noWrap/>
          </w:tcPr>
          <w:p>
            <w:pPr>
              <w:jc w:val="center"/>
            </w:pPr>
            <w:r>
              <w:rPr/>
              <w:t xml:space="preserve">k14._.0008</w:t>
            </w:r>
          </w:p>
        </w:tc>
        <w:tc>
          <w:tcPr>
            <w:tcW w:w="3000" w:type="dxa"/>
            <w:noWrap/>
          </w:tcPr>
          <w:p>
            <w:pPr/>
            <w:r>
              <w:rPr/>
              <w:t xml:space="preserve">profesní etika a psychologie jednání s pacientem a jeho okolím</w:t>
            </w:r>
          </w:p>
        </w:tc>
        <w:tc>
          <w:tcPr>
            <w:tcW w:w="2000" w:type="dxa"/>
            <w:noWrap/>
          </w:tcPr>
          <w:p>
            <w:pPr>
              <w:jc w:val="center"/>
            </w:pPr>
            <w:r>
              <w:rPr/>
              <w:t xml:space="preserve">8</w:t>
            </w:r>
          </w:p>
        </w:tc>
        <w:tc>
          <w:tcPr>
            <w:tcW w:w="2000" w:type="dxa"/>
            <w:noWrap/>
          </w:tcPr>
          <w:p>
            <w:pPr>
              <w:jc w:val="center"/>
            </w:pPr>
            <w:r>
              <w:rPr/>
              <w:t xml:space="preserve">Nutné</w:t>
            </w:r>
          </w:p>
        </w:tc>
      </w:tr>
      <w:tr>
        <w:trPr/>
        <w:tc>
          <w:tcPr>
            <w:tcW w:w="2000" w:type="dxa"/>
            <w:noWrap/>
          </w:tcPr>
          <w:p>
            <w:pPr>
              <w:jc w:val="center"/>
            </w:pPr>
            <w:r>
              <w:rPr/>
              <w:t xml:space="preserve">k11._.0014</w:t>
            </w:r>
          </w:p>
        </w:tc>
        <w:tc>
          <w:tcPr>
            <w:tcW w:w="3000" w:type="dxa"/>
            <w:noWrap/>
          </w:tcPr>
          <w:p>
            <w:pPr/>
            <w:r>
              <w:rPr/>
              <w:t xml:space="preserve">vědecké metody v lékařství</w:t>
            </w:r>
          </w:p>
        </w:tc>
        <w:tc>
          <w:tcPr>
            <w:tcW w:w="2000" w:type="dxa"/>
            <w:noWrap/>
          </w:tcPr>
          <w:p>
            <w:pPr>
              <w:jc w:val="center"/>
            </w:pPr>
            <w:r>
              <w:rPr/>
              <w:t xml:space="preserve">8</w:t>
            </w:r>
          </w:p>
        </w:tc>
        <w:tc>
          <w:tcPr>
            <w:tcW w:w="2000" w:type="dxa"/>
            <w:noWrap/>
          </w:tcPr>
          <w:p>
            <w:pPr>
              <w:jc w:val="center"/>
            </w:pPr>
            <w:r>
              <w:rPr/>
              <w:t xml:space="preserve">Nutné</w:t>
            </w:r>
          </w:p>
        </w:tc>
      </w:tr>
      <w:tr>
        <w:trPr/>
        <w:tc>
          <w:tcPr>
            <w:tcW w:w="2000" w:type="dxa"/>
            <w:noWrap/>
          </w:tcPr>
          <w:p>
            <w:pPr>
              <w:jc w:val="center"/>
            </w:pPr>
            <w:r>
              <w:rPr/>
              <w:t xml:space="preserve">k11._.0015</w:t>
            </w:r>
          </w:p>
        </w:tc>
        <w:tc>
          <w:tcPr>
            <w:tcW w:w="3000" w:type="dxa"/>
            <w:noWrap/>
          </w:tcPr>
          <w:p>
            <w:pPr/>
            <w:r>
              <w:rPr/>
              <w:t xml:space="preserve">preventivní metody v oblasti ochrany a podpory veřejného zdraví</w:t>
            </w:r>
          </w:p>
        </w:tc>
        <w:tc>
          <w:tcPr>
            <w:tcW w:w="2000" w:type="dxa"/>
            <w:noWrap/>
          </w:tcPr>
          <w:p>
            <w:pPr>
              <w:jc w:val="center"/>
            </w:pPr>
            <w:r>
              <w:rPr/>
              <w:t xml:space="preserve">8</w:t>
            </w:r>
          </w:p>
        </w:tc>
        <w:tc>
          <w:tcPr>
            <w:tcW w:w="2000" w:type="dxa"/>
            <w:noWrap/>
          </w:tcPr>
          <w:p>
            <w:pPr>
              <w:jc w:val="center"/>
            </w:pPr>
            <w:r>
              <w:rPr/>
              <w:t xml:space="preserve">Nutné</w:t>
            </w:r>
          </w:p>
        </w:tc>
      </w:tr>
      <w:tr>
        <w:trPr/>
        <w:tc>
          <w:tcPr>
            <w:tcW w:w="2000" w:type="dxa"/>
            <w:noWrap/>
          </w:tcPr>
          <w:p>
            <w:pPr>
              <w:jc w:val="center"/>
            </w:pPr>
            <w:r>
              <w:rPr/>
              <w:t xml:space="preserve">k13._.0019</w:t>
            </w:r>
          </w:p>
        </w:tc>
        <w:tc>
          <w:tcPr>
            <w:tcW w:w="3000" w:type="dxa"/>
            <w:noWrap/>
          </w:tcPr>
          <w:p>
            <w:pPr/>
            <w:r>
              <w:rPr/>
              <w:t xml:space="preserve">zdravotnické prostředky a jejich používání v péči o člověka</w:t>
            </w:r>
          </w:p>
        </w:tc>
        <w:tc>
          <w:tcPr>
            <w:tcW w:w="2000" w:type="dxa"/>
            <w:noWrap/>
          </w:tcPr>
          <w:p>
            <w:pPr>
              <w:jc w:val="center"/>
            </w:pPr>
            <w:r>
              <w:rPr/>
              <w:t xml:space="preserve">8</w:t>
            </w:r>
          </w:p>
        </w:tc>
        <w:tc>
          <w:tcPr>
            <w:tcW w:w="2000" w:type="dxa"/>
            <w:noWrap/>
          </w:tcPr>
          <w:p>
            <w:pPr>
              <w:jc w:val="center"/>
            </w:pPr>
            <w:r>
              <w:rPr/>
              <w:t xml:space="preserve">Nutné</w:t>
            </w:r>
          </w:p>
        </w:tc>
      </w:tr>
      <w:tr>
        <w:trPr/>
        <w:tc>
          <w:tcPr>
            <w:tcW w:w="2000" w:type="dxa"/>
            <w:noWrap/>
          </w:tcPr>
          <w:p>
            <w:pPr>
              <w:jc w:val="center"/>
            </w:pPr>
            <w:r>
              <w:rPr/>
              <w:t xml:space="preserve">k11._.0016</w:t>
            </w:r>
          </w:p>
        </w:tc>
        <w:tc>
          <w:tcPr>
            <w:tcW w:w="3000" w:type="dxa"/>
            <w:noWrap/>
          </w:tcPr>
          <w:p>
            <w:pPr/>
            <w:r>
              <w:rPr/>
              <w:t xml:space="preserve">radiační ochrana ve všeobecném lékařství</w:t>
            </w:r>
          </w:p>
        </w:tc>
        <w:tc>
          <w:tcPr>
            <w:tcW w:w="2000" w:type="dxa"/>
            <w:noWrap/>
          </w:tcPr>
          <w:p>
            <w:pPr>
              <w:jc w:val="center"/>
            </w:pPr>
            <w:r>
              <w:rPr/>
              <w:t xml:space="preserve">8</w:t>
            </w:r>
          </w:p>
        </w:tc>
        <w:tc>
          <w:tcPr>
            <w:tcW w:w="2000" w:type="dxa"/>
            <w:noWrap/>
          </w:tcPr>
          <w:p>
            <w:pPr>
              <w:jc w:val="center"/>
            </w:pPr>
            <w:r>
              <w:rPr/>
              <w:t xml:space="preserve">Nutné</w:t>
            </w:r>
          </w:p>
        </w:tc>
      </w:tr>
      <w:tr>
        <w:trPr/>
        <w:tc>
          <w:tcPr>
            <w:tcW w:w="2000" w:type="dxa"/>
            <w:noWrap/>
          </w:tcPr>
          <w:p>
            <w:pPr>
              <w:jc w:val="center"/>
            </w:pPr>
            <w:r>
              <w:rPr/>
              <w:t xml:space="preserve">k14._.0010</w:t>
            </w:r>
          </w:p>
        </w:tc>
        <w:tc>
          <w:tcPr>
            <w:tcW w:w="3000" w:type="dxa"/>
            <w:noWrap/>
          </w:tcPr>
          <w:p>
            <w:pPr/>
            <w:r>
              <w:rPr/>
              <w:t xml:space="preserve">vykazování a úhrady zdravotních úkonů</w:t>
            </w:r>
          </w:p>
        </w:tc>
        <w:tc>
          <w:tcPr>
            <w:tcW w:w="2000" w:type="dxa"/>
            <w:noWrap/>
          </w:tcPr>
          <w:p>
            <w:pPr>
              <w:jc w:val="center"/>
            </w:pPr>
            <w:r>
              <w:rPr/>
              <w:t xml:space="preserve">8</w:t>
            </w:r>
          </w:p>
        </w:tc>
        <w:tc>
          <w:tcPr>
            <w:tcW w:w="2000" w:type="dxa"/>
            <w:noWrap/>
          </w:tcPr>
          <w:p>
            <w:pPr>
              <w:jc w:val="center"/>
            </w:pPr>
            <w:r>
              <w:rPr/>
              <w:t xml:space="preserve">Nutné</w:t>
            </w:r>
          </w:p>
        </w:tc>
      </w:tr>
    </w:tbl>
    <w:p>
      <w:pPr/>
      <w:r>
        <w:rPr>
          <w:sz w:val="16"/>
          <w:szCs w:val="16"/>
          <w:i w:val="1"/>
          <w:iCs w:val="1"/>
        </w:rPr>
        <w:t xml:space="preserve">Popisy úrovní naleznete zde: https://nsp.cz/downloads/Priloha_c2_manualu.pdf</w:t>
      </w:r>
    </w:p>
    <w:p/>
    <w:p>
      <w:pPr>
        <w:pStyle w:val="Heading3"/>
      </w:pPr>
      <w:bookmarkStart w:id="16" w:name="_Toc16"/>
      <w:r>
        <w:t>Digitální kompetence</w:t>
      </w:r>
      <w:bookmarkEnd w:id="16"/>
    </w:p>
    <w:tbl>
      <w:tblGrid>
        <w:gridCol w:w="2000" w:type="dxa"/>
        <w:gridCol w:w="5000" w:type="dxa"/>
        <w:gridCol w:w="2000" w:type="dxa"/>
      </w:tblGrid>
      <w:tblPr>
        <w:jc w:val="start"/>
        <w:tblW w:w="0" w:type="auto"/>
        <w:tblCellSpacing w:w="50" w:type="dxa"/>
        <w:tblLayout w:type="autofit"/>
        <w:tblCellMar>
          <w:top w:w="80" w:type="dxa"/>
          <w:left w:w="80" w:type="dxa"/>
          <w:right w:w="80" w:type="dxa"/>
          <w:bottom w:w="80" w:type="dxa"/>
        </w:tblCellMar>
      </w:tblPr>
      <w:tr>
        <w:trPr/>
        <w:tc>
          <w:tcPr>
            <w:tcW w:w="2000" w:type="dxa"/>
            <w:noWrap/>
          </w:tcPr>
          <w:p>
            <w:pPr>
              <w:jc w:val="center"/>
            </w:pPr>
            <w:r>
              <w:rPr>
                <w:b w:val="1"/>
                <w:bCs w:val="1"/>
              </w:rPr>
              <w:t xml:space="preserve">Kód</w:t>
            </w:r>
          </w:p>
        </w:tc>
        <w:tc>
          <w:tcPr>
            <w:tcW w:w="5000" w:type="dxa"/>
            <w:noWrap/>
          </w:tcPr>
          <w:p>
            <w:pPr>
              <w:jc w:val="center"/>
            </w:pPr>
            <w:r>
              <w:rPr>
                <w:b w:val="1"/>
                <w:bCs w:val="1"/>
              </w:rPr>
              <w:t xml:space="preserve">Název</w:t>
            </w:r>
          </w:p>
        </w:tc>
        <w:tc>
          <w:tcPr>
            <w:tcW w:w="2000" w:type="dxa"/>
            <w:noWrap/>
          </w:tcPr>
          <w:p>
            <w:pPr>
              <w:jc w:val="center"/>
            </w:pPr>
            <w:r>
              <w:rPr>
                <w:b w:val="1"/>
                <w:bCs w:val="1"/>
              </w:rPr>
              <w:t xml:space="preserve">Úroveň 1-4</w:t>
            </w:r>
          </w:p>
        </w:tc>
      </w:tr>
      <w:tr>
        <w:trPr/>
        <w:tc>
          <w:tcPr>
            <w:tcW w:w="2000" w:type="dxa"/>
            <w:noWrap/>
          </w:tcPr>
          <w:p>
            <w:pPr>
              <w:jc w:val="center"/>
            </w:pPr>
            <w:r>
              <w:rPr/>
              <w:t xml:space="preserve">1.1</w:t>
            </w:r>
          </w:p>
        </w:tc>
        <w:tc>
          <w:tcPr>
            <w:tcW w:w="5000" w:type="dxa"/>
            <w:noWrap/>
          </w:tcPr>
          <w:p>
            <w:pPr/>
            <w:r>
              <w:rPr/>
              <w:t xml:space="preserve">Prohlížení, vyhledávání a filtrování dat, informací a digitálního obsahu  </w:t>
            </w:r>
          </w:p>
        </w:tc>
        <w:tc>
          <w:tcPr>
            <w:tcW w:w="2000" w:type="dxa"/>
            <w:noWrap/>
          </w:tcPr>
          <w:p>
            <w:pPr>
              <w:jc w:val="center"/>
            </w:pPr>
            <w:r>
              <w:rPr/>
              <w:t xml:space="preserve">3</w:t>
            </w:r>
          </w:p>
        </w:tc>
      </w:tr>
      <w:tr>
        <w:trPr/>
        <w:tc>
          <w:tcPr>
            <w:tcW w:w="2000" w:type="dxa"/>
            <w:noWrap/>
          </w:tcPr>
          <w:p>
            <w:pPr>
              <w:jc w:val="center"/>
            </w:pPr>
            <w:r>
              <w:rPr/>
              <w:t xml:space="preserve">5.3</w:t>
            </w:r>
          </w:p>
        </w:tc>
        <w:tc>
          <w:tcPr>
            <w:tcW w:w="5000" w:type="dxa"/>
            <w:noWrap/>
          </w:tcPr>
          <w:p>
            <w:pPr/>
            <w:r>
              <w:rPr/>
              <w:t xml:space="preserve">Kreativní využívání digitálních technologií  </w:t>
            </w:r>
          </w:p>
        </w:tc>
        <w:tc>
          <w:tcPr>
            <w:tcW w:w="2000" w:type="dxa"/>
            <w:noWrap/>
          </w:tcPr>
          <w:p>
            <w:pPr>
              <w:jc w:val="center"/>
            </w:pPr>
            <w:r>
              <w:rPr/>
              <w:t xml:space="preserve">2</w:t>
            </w:r>
          </w:p>
        </w:tc>
      </w:tr>
      <w:tr>
        <w:trPr/>
        <w:tc>
          <w:tcPr>
            <w:tcW w:w="2000" w:type="dxa"/>
            <w:noWrap/>
          </w:tcPr>
          <w:p>
            <w:pPr>
              <w:jc w:val="center"/>
            </w:pPr>
            <w:r>
              <w:rPr/>
              <w:t xml:space="preserve">5.2</w:t>
            </w:r>
          </w:p>
        </w:tc>
        <w:tc>
          <w:tcPr>
            <w:tcW w:w="5000" w:type="dxa"/>
            <w:noWrap/>
          </w:tcPr>
          <w:p>
            <w:pPr/>
            <w:r>
              <w:rPr/>
              <w:t xml:space="preserve">Identifikace potřeb a výběr vhodných technologií  </w:t>
            </w:r>
          </w:p>
        </w:tc>
        <w:tc>
          <w:tcPr>
            <w:tcW w:w="2000" w:type="dxa"/>
            <w:noWrap/>
          </w:tcPr>
          <w:p>
            <w:pPr>
              <w:jc w:val="center"/>
            </w:pPr>
            <w:r>
              <w:rPr/>
              <w:t xml:space="preserve">2</w:t>
            </w:r>
          </w:p>
        </w:tc>
      </w:tr>
      <w:tr>
        <w:trPr/>
        <w:tc>
          <w:tcPr>
            <w:tcW w:w="2000" w:type="dxa"/>
            <w:noWrap/>
          </w:tcPr>
          <w:p>
            <w:pPr>
              <w:jc w:val="center"/>
            </w:pPr>
            <w:r>
              <w:rPr/>
              <w:t xml:space="preserve">5.1</w:t>
            </w:r>
          </w:p>
        </w:tc>
        <w:tc>
          <w:tcPr>
            <w:tcW w:w="5000" w:type="dxa"/>
            <w:noWrap/>
          </w:tcPr>
          <w:p>
            <w:pPr/>
            <w:r>
              <w:rPr/>
              <w:t xml:space="preserve">Řešení technických problémů  </w:t>
            </w:r>
          </w:p>
        </w:tc>
        <w:tc>
          <w:tcPr>
            <w:tcW w:w="2000" w:type="dxa"/>
            <w:noWrap/>
          </w:tcPr>
          <w:p>
            <w:pPr>
              <w:jc w:val="center"/>
            </w:pPr>
            <w:r>
              <w:rPr/>
              <w:t xml:space="preserve">2</w:t>
            </w:r>
          </w:p>
        </w:tc>
      </w:tr>
      <w:tr>
        <w:trPr/>
        <w:tc>
          <w:tcPr>
            <w:tcW w:w="2000" w:type="dxa"/>
            <w:noWrap/>
          </w:tcPr>
          <w:p>
            <w:pPr>
              <w:jc w:val="center"/>
            </w:pPr>
            <w:r>
              <w:rPr/>
              <w:t xml:space="preserve">4.4</w:t>
            </w:r>
          </w:p>
        </w:tc>
        <w:tc>
          <w:tcPr>
            <w:tcW w:w="5000" w:type="dxa"/>
            <w:noWrap/>
          </w:tcPr>
          <w:p>
            <w:pPr/>
            <w:r>
              <w:rPr/>
              <w:t xml:space="preserve">Ochrana životního prostředí  </w:t>
            </w:r>
          </w:p>
        </w:tc>
        <w:tc>
          <w:tcPr>
            <w:tcW w:w="2000" w:type="dxa"/>
            <w:noWrap/>
          </w:tcPr>
          <w:p>
            <w:pPr>
              <w:jc w:val="center"/>
            </w:pPr>
            <w:r>
              <w:rPr/>
              <w:t xml:space="preserve">1</w:t>
            </w:r>
          </w:p>
        </w:tc>
      </w:tr>
      <w:tr>
        <w:trPr/>
        <w:tc>
          <w:tcPr>
            <w:tcW w:w="2000" w:type="dxa"/>
            <w:noWrap/>
          </w:tcPr>
          <w:p>
            <w:pPr>
              <w:jc w:val="center"/>
            </w:pPr>
            <w:r>
              <w:rPr/>
              <w:t xml:space="preserve">4.3</w:t>
            </w:r>
          </w:p>
        </w:tc>
        <w:tc>
          <w:tcPr>
            <w:tcW w:w="5000" w:type="dxa"/>
            <w:noWrap/>
          </w:tcPr>
          <w:p>
            <w:pPr/>
            <w:r>
              <w:rPr/>
              <w:t xml:space="preserve">Ochrana zdraví a duševní pohody  </w:t>
            </w:r>
          </w:p>
        </w:tc>
        <w:tc>
          <w:tcPr>
            <w:tcW w:w="2000" w:type="dxa"/>
            <w:noWrap/>
          </w:tcPr>
          <w:p>
            <w:pPr>
              <w:jc w:val="center"/>
            </w:pPr>
            <w:r>
              <w:rPr/>
              <w:t xml:space="preserve">2</w:t>
            </w:r>
          </w:p>
        </w:tc>
      </w:tr>
      <w:tr>
        <w:trPr/>
        <w:tc>
          <w:tcPr>
            <w:tcW w:w="2000" w:type="dxa"/>
            <w:noWrap/>
          </w:tcPr>
          <w:p>
            <w:pPr>
              <w:jc w:val="center"/>
            </w:pPr>
            <w:r>
              <w:rPr/>
              <w:t xml:space="preserve">4.2</w:t>
            </w:r>
          </w:p>
        </w:tc>
        <w:tc>
          <w:tcPr>
            <w:tcW w:w="5000" w:type="dxa"/>
            <w:noWrap/>
          </w:tcPr>
          <w:p>
            <w:pPr/>
            <w:r>
              <w:rPr/>
              <w:t xml:space="preserve">Ochrana osobních dat a soukromí  </w:t>
            </w:r>
          </w:p>
        </w:tc>
        <w:tc>
          <w:tcPr>
            <w:tcW w:w="2000" w:type="dxa"/>
            <w:noWrap/>
          </w:tcPr>
          <w:p>
            <w:pPr>
              <w:jc w:val="center"/>
            </w:pPr>
            <w:r>
              <w:rPr/>
              <w:t xml:space="preserve">2</w:t>
            </w:r>
          </w:p>
        </w:tc>
      </w:tr>
      <w:tr>
        <w:trPr/>
        <w:tc>
          <w:tcPr>
            <w:tcW w:w="2000" w:type="dxa"/>
            <w:noWrap/>
          </w:tcPr>
          <w:p>
            <w:pPr>
              <w:jc w:val="center"/>
            </w:pPr>
            <w:r>
              <w:rPr/>
              <w:t xml:space="preserve">4.1</w:t>
            </w:r>
          </w:p>
        </w:tc>
        <w:tc>
          <w:tcPr>
            <w:tcW w:w="5000" w:type="dxa"/>
            <w:noWrap/>
          </w:tcPr>
          <w:p>
            <w:pPr/>
            <w:r>
              <w:rPr/>
              <w:t xml:space="preserve">Ochrana zařízení  </w:t>
            </w:r>
          </w:p>
        </w:tc>
        <w:tc>
          <w:tcPr>
            <w:tcW w:w="2000" w:type="dxa"/>
            <w:noWrap/>
          </w:tcPr>
          <w:p>
            <w:pPr>
              <w:jc w:val="center"/>
            </w:pPr>
            <w:r>
              <w:rPr/>
              <w:t xml:space="preserve">2</w:t>
            </w:r>
          </w:p>
        </w:tc>
      </w:tr>
      <w:tr>
        <w:trPr/>
        <w:tc>
          <w:tcPr>
            <w:tcW w:w="2000" w:type="dxa"/>
            <w:noWrap/>
          </w:tcPr>
          <w:p>
            <w:pPr>
              <w:jc w:val="center"/>
            </w:pPr>
            <w:r>
              <w:rPr/>
              <w:t xml:space="preserve">3.3</w:t>
            </w:r>
          </w:p>
        </w:tc>
        <w:tc>
          <w:tcPr>
            <w:tcW w:w="5000" w:type="dxa"/>
            <w:noWrap/>
          </w:tcPr>
          <w:p>
            <w:pPr/>
            <w:r>
              <w:rPr/>
              <w:t xml:space="preserve">Autorská práva a licence  </w:t>
            </w:r>
          </w:p>
        </w:tc>
        <w:tc>
          <w:tcPr>
            <w:tcW w:w="2000" w:type="dxa"/>
            <w:noWrap/>
          </w:tcPr>
          <w:p>
            <w:pPr>
              <w:jc w:val="center"/>
            </w:pPr>
            <w:r>
              <w:rPr/>
              <w:t xml:space="preserve">2</w:t>
            </w:r>
          </w:p>
        </w:tc>
      </w:tr>
      <w:tr>
        <w:trPr/>
        <w:tc>
          <w:tcPr>
            <w:tcW w:w="2000" w:type="dxa"/>
            <w:noWrap/>
          </w:tcPr>
          <w:p>
            <w:pPr>
              <w:jc w:val="center"/>
            </w:pPr>
            <w:r>
              <w:rPr/>
              <w:t xml:space="preserve">3.2</w:t>
            </w:r>
          </w:p>
        </w:tc>
        <w:tc>
          <w:tcPr>
            <w:tcW w:w="5000" w:type="dxa"/>
            <w:noWrap/>
          </w:tcPr>
          <w:p>
            <w:pPr/>
            <w:r>
              <w:rPr/>
              <w:t xml:space="preserve">Integrace a přepracování digitálního obsahu  </w:t>
            </w:r>
          </w:p>
        </w:tc>
        <w:tc>
          <w:tcPr>
            <w:tcW w:w="2000" w:type="dxa"/>
            <w:noWrap/>
          </w:tcPr>
          <w:p>
            <w:pPr>
              <w:jc w:val="center"/>
            </w:pPr>
            <w:r>
              <w:rPr/>
              <w:t xml:space="preserve">3</w:t>
            </w:r>
          </w:p>
        </w:tc>
      </w:tr>
      <w:tr>
        <w:trPr/>
        <w:tc>
          <w:tcPr>
            <w:tcW w:w="2000" w:type="dxa"/>
            <w:noWrap/>
          </w:tcPr>
          <w:p>
            <w:pPr>
              <w:jc w:val="center"/>
            </w:pPr>
            <w:r>
              <w:rPr/>
              <w:t xml:space="preserve">3.1</w:t>
            </w:r>
          </w:p>
        </w:tc>
        <w:tc>
          <w:tcPr>
            <w:tcW w:w="5000" w:type="dxa"/>
            <w:noWrap/>
          </w:tcPr>
          <w:p>
            <w:pPr/>
            <w:r>
              <w:rPr/>
              <w:t xml:space="preserve">Tvorba digitálního obsahu  </w:t>
            </w:r>
          </w:p>
        </w:tc>
        <w:tc>
          <w:tcPr>
            <w:tcW w:w="2000" w:type="dxa"/>
            <w:noWrap/>
          </w:tcPr>
          <w:p>
            <w:pPr>
              <w:jc w:val="center"/>
            </w:pPr>
            <w:r>
              <w:rPr/>
              <w:t xml:space="preserve">3</w:t>
            </w:r>
          </w:p>
        </w:tc>
      </w:tr>
      <w:tr>
        <w:trPr/>
        <w:tc>
          <w:tcPr>
            <w:tcW w:w="2000" w:type="dxa"/>
            <w:noWrap/>
          </w:tcPr>
          <w:p>
            <w:pPr>
              <w:jc w:val="center"/>
            </w:pPr>
            <w:r>
              <w:rPr/>
              <w:t xml:space="preserve">2.5</w:t>
            </w:r>
          </w:p>
        </w:tc>
        <w:tc>
          <w:tcPr>
            <w:tcW w:w="5000" w:type="dxa"/>
            <w:noWrap/>
          </w:tcPr>
          <w:p>
            <w:pPr/>
            <w:r>
              <w:rPr/>
              <w:t xml:space="preserve">Netiketa  </w:t>
            </w:r>
          </w:p>
        </w:tc>
        <w:tc>
          <w:tcPr>
            <w:tcW w:w="2000" w:type="dxa"/>
            <w:noWrap/>
          </w:tcPr>
          <w:p>
            <w:pPr>
              <w:jc w:val="center"/>
            </w:pPr>
            <w:r>
              <w:rPr/>
              <w:t xml:space="preserve">2</w:t>
            </w:r>
          </w:p>
        </w:tc>
      </w:tr>
      <w:tr>
        <w:trPr/>
        <w:tc>
          <w:tcPr>
            <w:tcW w:w="2000" w:type="dxa"/>
            <w:noWrap/>
          </w:tcPr>
          <w:p>
            <w:pPr>
              <w:jc w:val="center"/>
            </w:pPr>
            <w:r>
              <w:rPr/>
              <w:t xml:space="preserve">2.4</w:t>
            </w:r>
          </w:p>
        </w:tc>
        <w:tc>
          <w:tcPr>
            <w:tcW w:w="5000" w:type="dxa"/>
            <w:noWrap/>
          </w:tcPr>
          <w:p>
            <w:pPr/>
            <w:r>
              <w:rPr/>
              <w:t xml:space="preserve">Spolupráce prostřednictvím digitálních technologií  </w:t>
            </w:r>
          </w:p>
        </w:tc>
        <w:tc>
          <w:tcPr>
            <w:tcW w:w="2000" w:type="dxa"/>
            <w:noWrap/>
          </w:tcPr>
          <w:p>
            <w:pPr>
              <w:jc w:val="center"/>
            </w:pPr>
            <w:r>
              <w:rPr/>
              <w:t xml:space="preserve">3</w:t>
            </w:r>
          </w:p>
        </w:tc>
      </w:tr>
      <w:tr>
        <w:trPr/>
        <w:tc>
          <w:tcPr>
            <w:tcW w:w="2000" w:type="dxa"/>
            <w:noWrap/>
          </w:tcPr>
          <w:p>
            <w:pPr>
              <w:jc w:val="center"/>
            </w:pPr>
            <w:r>
              <w:rPr/>
              <w:t xml:space="preserve">2.2</w:t>
            </w:r>
          </w:p>
        </w:tc>
        <w:tc>
          <w:tcPr>
            <w:tcW w:w="5000" w:type="dxa"/>
            <w:noWrap/>
          </w:tcPr>
          <w:p>
            <w:pPr/>
            <w:r>
              <w:rPr/>
              <w:t xml:space="preserve">Sdílení prostřednictvím digitálních technologií  </w:t>
            </w:r>
          </w:p>
        </w:tc>
        <w:tc>
          <w:tcPr>
            <w:tcW w:w="2000" w:type="dxa"/>
            <w:noWrap/>
          </w:tcPr>
          <w:p>
            <w:pPr>
              <w:jc w:val="center"/>
            </w:pPr>
            <w:r>
              <w:rPr/>
              <w:t xml:space="preserve">3</w:t>
            </w:r>
          </w:p>
        </w:tc>
      </w:tr>
      <w:tr>
        <w:trPr/>
        <w:tc>
          <w:tcPr>
            <w:tcW w:w="2000" w:type="dxa"/>
            <w:noWrap/>
          </w:tcPr>
          <w:p>
            <w:pPr>
              <w:jc w:val="center"/>
            </w:pPr>
            <w:r>
              <w:rPr/>
              <w:t xml:space="preserve">2.1</w:t>
            </w:r>
          </w:p>
        </w:tc>
        <w:tc>
          <w:tcPr>
            <w:tcW w:w="5000" w:type="dxa"/>
            <w:noWrap/>
          </w:tcPr>
          <w:p>
            <w:pPr/>
            <w:r>
              <w:rPr/>
              <w:t xml:space="preserve">Interakce prostřednictvím digitálních technologií  </w:t>
            </w:r>
          </w:p>
        </w:tc>
        <w:tc>
          <w:tcPr>
            <w:tcW w:w="2000" w:type="dxa"/>
            <w:noWrap/>
          </w:tcPr>
          <w:p>
            <w:pPr>
              <w:jc w:val="center"/>
            </w:pPr>
            <w:r>
              <w:rPr/>
              <w:t xml:space="preserve">3</w:t>
            </w:r>
          </w:p>
        </w:tc>
      </w:tr>
      <w:tr>
        <w:trPr/>
        <w:tc>
          <w:tcPr>
            <w:tcW w:w="2000" w:type="dxa"/>
            <w:noWrap/>
          </w:tcPr>
          <w:p>
            <w:pPr>
              <w:jc w:val="center"/>
            </w:pPr>
            <w:r>
              <w:rPr/>
              <w:t xml:space="preserve">1.3</w:t>
            </w:r>
          </w:p>
        </w:tc>
        <w:tc>
          <w:tcPr>
            <w:tcW w:w="5000" w:type="dxa"/>
            <w:noWrap/>
          </w:tcPr>
          <w:p>
            <w:pPr/>
            <w:r>
              <w:rPr/>
              <w:t xml:space="preserve">Správa dat, informací a digitálního obsahu  </w:t>
            </w:r>
          </w:p>
        </w:tc>
        <w:tc>
          <w:tcPr>
            <w:tcW w:w="2000" w:type="dxa"/>
            <w:noWrap/>
          </w:tcPr>
          <w:p>
            <w:pPr>
              <w:jc w:val="center"/>
            </w:pPr>
            <w:r>
              <w:rPr/>
              <w:t xml:space="preserve">3</w:t>
            </w:r>
          </w:p>
        </w:tc>
      </w:tr>
      <w:tr>
        <w:trPr/>
        <w:tc>
          <w:tcPr>
            <w:tcW w:w="2000" w:type="dxa"/>
            <w:noWrap/>
          </w:tcPr>
          <w:p>
            <w:pPr>
              <w:jc w:val="center"/>
            </w:pPr>
            <w:r>
              <w:rPr/>
              <w:t xml:space="preserve">1.2</w:t>
            </w:r>
          </w:p>
        </w:tc>
        <w:tc>
          <w:tcPr>
            <w:tcW w:w="5000" w:type="dxa"/>
            <w:noWrap/>
          </w:tcPr>
          <w:p>
            <w:pPr/>
            <w:r>
              <w:rPr/>
              <w:t xml:space="preserve">Hodnocení dat, informací a digitálního obsahu  </w:t>
            </w:r>
          </w:p>
        </w:tc>
        <w:tc>
          <w:tcPr>
            <w:tcW w:w="2000" w:type="dxa"/>
            <w:noWrap/>
          </w:tcPr>
          <w:p>
            <w:pPr>
              <w:jc w:val="center"/>
            </w:pPr>
            <w:r>
              <w:rPr/>
              <w:t xml:space="preserve">3</w:t>
            </w:r>
          </w:p>
        </w:tc>
      </w:tr>
      <w:tr>
        <w:trPr/>
        <w:tc>
          <w:tcPr>
            <w:tcW w:w="2000" w:type="dxa"/>
            <w:noWrap/>
          </w:tcPr>
          <w:p>
            <w:pPr>
              <w:jc w:val="center"/>
            </w:pPr>
            <w:r>
              <w:rPr/>
              <w:t xml:space="preserve">5.4</w:t>
            </w:r>
          </w:p>
        </w:tc>
        <w:tc>
          <w:tcPr>
            <w:tcW w:w="5000" w:type="dxa"/>
            <w:noWrap/>
          </w:tcPr>
          <w:p>
            <w:pPr/>
            <w:r>
              <w:rPr/>
              <w:t xml:space="preserve">Identifikace nedostatků v digitálních kompetencích  </w:t>
            </w:r>
          </w:p>
        </w:tc>
        <w:tc>
          <w:tcPr>
            <w:tcW w:w="2000" w:type="dxa"/>
            <w:noWrap/>
          </w:tcPr>
          <w:p>
            <w:pPr>
              <w:jc w:val="center"/>
            </w:pPr>
            <w:r>
              <w:rPr/>
              <w:t xml:space="preserve">2</w:t>
            </w:r>
          </w:p>
        </w:tc>
      </w:tr>
    </w:tbl>
    <w:p>
      <w:pPr/>
      <w:r>
        <w:rPr>
          <w:sz w:val="16"/>
          <w:szCs w:val="16"/>
          <w:i w:val="1"/>
          <w:iCs w:val="1"/>
        </w:rPr>
        <w:t xml:space="preserve">Popisy úrovní naleznete zde: https://nsp.cz/downloads/Priloha_c15_manualu.pdf</w:t>
      </w:r>
    </w:p>
    <w:p/>
    <w:p>
      <w:pPr>
        <w:pStyle w:val="Heading3"/>
      </w:pPr>
      <w:bookmarkStart w:id="17" w:name="_Toc17"/>
      <w:r>
        <w:t>Měkké kompetence</w:t>
      </w:r>
      <w:bookmarkEnd w:id="17"/>
    </w:p>
    <w:tbl>
      <w:tblGrid>
        <w:gridCol w:w="2000" w:type="dxa"/>
        <w:gridCol w:w="5000" w:type="dxa"/>
        <w:gridCol w:w="2000" w:type="dxa"/>
      </w:tblGrid>
      <w:tblPr>
        <w:jc w:val="start"/>
        <w:tblW w:w="0" w:type="auto"/>
        <w:tblCellSpacing w:w="50" w:type="dxa"/>
        <w:tblLayout w:type="autofit"/>
        <w:tblCellMar>
          <w:top w:w="80" w:type="dxa"/>
          <w:left w:w="80" w:type="dxa"/>
          <w:right w:w="80" w:type="dxa"/>
          <w:bottom w:w="80" w:type="dxa"/>
        </w:tblCellMar>
      </w:tblPr>
      <w:tr>
        <w:trPr/>
        <w:tc>
          <w:tcPr>
            <w:tcW w:w="2000" w:type="dxa"/>
            <w:noWrap/>
          </w:tcPr>
          <w:p>
            <w:pPr>
              <w:jc w:val="center"/>
            </w:pPr>
            <w:r>
              <w:rPr>
                <w:b w:val="1"/>
                <w:bCs w:val="1"/>
              </w:rPr>
              <w:t xml:space="preserve">Kód</w:t>
            </w:r>
          </w:p>
        </w:tc>
        <w:tc>
          <w:tcPr>
            <w:tcW w:w="5000" w:type="dxa"/>
            <w:noWrap/>
          </w:tcPr>
          <w:p>
            <w:pPr>
              <w:jc w:val="center"/>
            </w:pPr>
            <w:r>
              <w:rPr>
                <w:b w:val="1"/>
                <w:bCs w:val="1"/>
              </w:rPr>
              <w:t xml:space="preserve">Název</w:t>
            </w:r>
          </w:p>
        </w:tc>
        <w:tc>
          <w:tcPr>
            <w:tcW w:w="2000" w:type="dxa"/>
            <w:noWrap/>
          </w:tcPr>
          <w:p>
            <w:pPr>
              <w:jc w:val="center"/>
            </w:pPr>
            <w:r>
              <w:rPr>
                <w:b w:val="1"/>
                <w:bCs w:val="1"/>
              </w:rPr>
              <w:t xml:space="preserve">Úroveň 0-5</w:t>
            </w:r>
          </w:p>
        </w:tc>
      </w:tr>
      <w:tr>
        <w:trPr/>
        <w:tc>
          <w:tcPr>
            <w:tcW w:w="2000" w:type="dxa"/>
            <w:noWrap/>
          </w:tcPr>
          <w:p>
            <w:pPr>
              <w:jc w:val="center"/>
            </w:pPr>
            <w:r>
              <w:rPr/>
              <w:t xml:space="preserve">2.1</w:t>
            </w:r>
          </w:p>
        </w:tc>
        <w:tc>
          <w:tcPr>
            <w:tcW w:w="5000" w:type="dxa"/>
            <w:noWrap/>
          </w:tcPr>
          <w:p>
            <w:pPr/>
            <w:r>
              <w:rPr/>
              <w:t xml:space="preserve">Kompetence k efektivní komunikaci</w:t>
            </w:r>
          </w:p>
        </w:tc>
        <w:tc>
          <w:tcPr>
            <w:tcW w:w="2000" w:type="dxa"/>
            <w:noWrap/>
          </w:tcPr>
          <w:p>
            <w:pPr>
              <w:jc w:val="center"/>
            </w:pPr>
            <w:r>
              <w:rPr/>
              <w:t xml:space="preserve">4</w:t>
            </w:r>
          </w:p>
        </w:tc>
      </w:tr>
      <w:tr>
        <w:trPr/>
        <w:tc>
          <w:tcPr>
            <w:tcW w:w="2000" w:type="dxa"/>
            <w:noWrap/>
          </w:tcPr>
          <w:p>
            <w:pPr>
              <w:jc w:val="center"/>
            </w:pPr>
            <w:r>
              <w:rPr/>
              <w:t xml:space="preserve">2.2</w:t>
            </w:r>
          </w:p>
        </w:tc>
        <w:tc>
          <w:tcPr>
            <w:tcW w:w="5000" w:type="dxa"/>
            <w:noWrap/>
          </w:tcPr>
          <w:p>
            <w:pPr/>
            <w:r>
              <w:rPr/>
              <w:t xml:space="preserve">Kompetence ke kooperaci</w:t>
            </w:r>
          </w:p>
        </w:tc>
        <w:tc>
          <w:tcPr>
            <w:tcW w:w="2000" w:type="dxa"/>
            <w:noWrap/>
          </w:tcPr>
          <w:p>
            <w:pPr>
              <w:jc w:val="center"/>
            </w:pPr>
            <w:r>
              <w:rPr/>
              <w:t xml:space="preserve">4</w:t>
            </w:r>
          </w:p>
        </w:tc>
      </w:tr>
      <w:tr>
        <w:trPr/>
        <w:tc>
          <w:tcPr>
            <w:tcW w:w="2000" w:type="dxa"/>
            <w:noWrap/>
          </w:tcPr>
          <w:p>
            <w:pPr>
              <w:jc w:val="center"/>
            </w:pPr>
            <w:r>
              <w:rPr/>
              <w:t xml:space="preserve">4.6</w:t>
            </w:r>
          </w:p>
        </w:tc>
        <w:tc>
          <w:tcPr>
            <w:tcW w:w="5000" w:type="dxa"/>
            <w:noWrap/>
          </w:tcPr>
          <w:p>
            <w:pPr/>
            <w:r>
              <w:rPr/>
              <w:t xml:space="preserve">Kompetence k výkonnosti</w:t>
            </w:r>
          </w:p>
        </w:tc>
        <w:tc>
          <w:tcPr>
            <w:tcW w:w="2000" w:type="dxa"/>
            <w:noWrap/>
          </w:tcPr>
          <w:p>
            <w:pPr>
              <w:jc w:val="center"/>
            </w:pPr>
            <w:r>
              <w:rPr/>
              <w:t xml:space="preserve">4</w:t>
            </w:r>
          </w:p>
        </w:tc>
      </w:tr>
      <w:tr>
        <w:trPr/>
        <w:tc>
          <w:tcPr>
            <w:tcW w:w="2000" w:type="dxa"/>
            <w:noWrap/>
          </w:tcPr>
          <w:p>
            <w:pPr>
              <w:jc w:val="center"/>
            </w:pPr>
            <w:r>
              <w:rPr/>
              <w:t xml:space="preserve">4.5</w:t>
            </w:r>
          </w:p>
        </w:tc>
        <w:tc>
          <w:tcPr>
            <w:tcW w:w="5000" w:type="dxa"/>
            <w:noWrap/>
          </w:tcPr>
          <w:p>
            <w:pPr/>
            <w:r>
              <w:rPr/>
              <w:t xml:space="preserve">Kompetence k samostatnosti</w:t>
            </w:r>
          </w:p>
        </w:tc>
        <w:tc>
          <w:tcPr>
            <w:tcW w:w="2000" w:type="dxa"/>
            <w:noWrap/>
          </w:tcPr>
          <w:p>
            <w:pPr>
              <w:jc w:val="center"/>
            </w:pPr>
            <w:r>
              <w:rPr/>
              <w:t xml:space="preserve">5</w:t>
            </w:r>
          </w:p>
        </w:tc>
      </w:tr>
      <w:tr>
        <w:trPr/>
        <w:tc>
          <w:tcPr>
            <w:tcW w:w="2000" w:type="dxa"/>
            <w:noWrap/>
          </w:tcPr>
          <w:p>
            <w:pPr>
              <w:jc w:val="center"/>
            </w:pPr>
            <w:r>
              <w:rPr/>
              <w:t xml:space="preserve">4.4</w:t>
            </w:r>
          </w:p>
        </w:tc>
        <w:tc>
          <w:tcPr>
            <w:tcW w:w="5000" w:type="dxa"/>
            <w:noWrap/>
          </w:tcPr>
          <w:p>
            <w:pPr/>
            <w:r>
              <w:rPr/>
              <w:t xml:space="preserve">Kompetence k řešení problémů</w:t>
            </w:r>
          </w:p>
        </w:tc>
        <w:tc>
          <w:tcPr>
            <w:tcW w:w="2000" w:type="dxa"/>
            <w:noWrap/>
          </w:tcPr>
          <w:p>
            <w:pPr>
              <w:jc w:val="center"/>
            </w:pPr>
            <w:r>
              <w:rPr/>
              <w:t xml:space="preserve">4</w:t>
            </w:r>
          </w:p>
        </w:tc>
      </w:tr>
      <w:tr>
        <w:trPr/>
        <w:tc>
          <w:tcPr>
            <w:tcW w:w="2000" w:type="dxa"/>
            <w:noWrap/>
          </w:tcPr>
          <w:p>
            <w:pPr>
              <w:jc w:val="center"/>
            </w:pPr>
            <w:r>
              <w:rPr/>
              <w:t xml:space="preserve">1.1</w:t>
            </w:r>
          </w:p>
        </w:tc>
        <w:tc>
          <w:tcPr>
            <w:tcW w:w="5000" w:type="dxa"/>
            <w:noWrap/>
          </w:tcPr>
          <w:p>
            <w:pPr/>
            <w:r>
              <w:rPr/>
              <w:t xml:space="preserve">Kompetence k celoživotnímu vzdělávání</w:t>
            </w:r>
          </w:p>
        </w:tc>
        <w:tc>
          <w:tcPr>
            <w:tcW w:w="2000" w:type="dxa"/>
            <w:noWrap/>
          </w:tcPr>
          <w:p>
            <w:pPr>
              <w:jc w:val="center"/>
            </w:pPr>
            <w:r>
              <w:rPr/>
              <w:t xml:space="preserve">4</w:t>
            </w:r>
          </w:p>
        </w:tc>
      </w:tr>
      <w:tr>
        <w:trPr/>
        <w:tc>
          <w:tcPr>
            <w:tcW w:w="2000" w:type="dxa"/>
            <w:noWrap/>
          </w:tcPr>
          <w:p>
            <w:pPr>
              <w:jc w:val="center"/>
            </w:pPr>
            <w:r>
              <w:rPr/>
              <w:t xml:space="preserve">1.4</w:t>
            </w:r>
          </w:p>
        </w:tc>
        <w:tc>
          <w:tcPr>
            <w:tcW w:w="5000" w:type="dxa"/>
            <w:noWrap/>
          </w:tcPr>
          <w:p>
            <w:pPr/>
            <w:r>
              <w:rPr/>
              <w:t xml:space="preserve">Kompetence ke zvládání stresu a zátěže</w:t>
            </w:r>
          </w:p>
        </w:tc>
        <w:tc>
          <w:tcPr>
            <w:tcW w:w="2000" w:type="dxa"/>
            <w:noWrap/>
          </w:tcPr>
          <w:p>
            <w:pPr>
              <w:jc w:val="center"/>
            </w:pPr>
            <w:r>
              <w:rPr/>
              <w:t xml:space="preserve">5</w:t>
            </w:r>
          </w:p>
        </w:tc>
      </w:tr>
      <w:tr>
        <w:trPr/>
        <w:tc>
          <w:tcPr>
            <w:tcW w:w="2000" w:type="dxa"/>
            <w:noWrap/>
          </w:tcPr>
          <w:p>
            <w:pPr>
              <w:jc w:val="center"/>
            </w:pPr>
            <w:r>
              <w:rPr/>
              <w:t xml:space="preserve">3.3</w:t>
            </w:r>
          </w:p>
        </w:tc>
        <w:tc>
          <w:tcPr>
            <w:tcW w:w="5000" w:type="dxa"/>
            <w:noWrap/>
          </w:tcPr>
          <w:p>
            <w:pPr/>
            <w:r>
              <w:rPr/>
              <w:t xml:space="preserve">Kompetence k objevování a orientaci v informacích</w:t>
            </w:r>
          </w:p>
        </w:tc>
        <w:tc>
          <w:tcPr>
            <w:tcW w:w="2000" w:type="dxa"/>
            <w:noWrap/>
          </w:tcPr>
          <w:p>
            <w:pPr>
              <w:jc w:val="center"/>
            </w:pPr>
            <w:r>
              <w:rPr/>
              <w:t xml:space="preserve">4</w:t>
            </w:r>
          </w:p>
        </w:tc>
      </w:tr>
    </w:tbl>
    <w:p>
      <w:pPr/>
      <w:r>
        <w:rPr>
          <w:sz w:val="16"/>
          <w:szCs w:val="16"/>
          <w:i w:val="1"/>
          <w:iCs w:val="1"/>
        </w:rPr>
        <w:t xml:space="preserve">Popisy úrovní naleznete zde: https://nsp.cz/downloads/Priloha_c9_manualu.pdf</w:t>
      </w:r>
    </w:p>
    <w:p/>
    <w:p>
      <w:pPr>
        <w:pStyle w:val="Heading2"/>
      </w:pPr>
      <w:bookmarkStart w:id="18" w:name="_Toc18"/>
      <w:r>
        <w:t>Zdravotní podmínky</w:t>
      </w:r>
      <w:bookmarkEnd w:id="18"/>
    </w:p>
    <w:p>
      <w:pPr/>
      <w:r>
        <w:rPr>
          <w:b w:val="1"/>
          <w:bCs w:val="1"/>
        </w:rPr>
        <w:t xml:space="preserve">Poznámka ke zdravotním podmínkám</w:t>
      </w:r>
    </w:p>
    <w:p>
      <w:pPr/>
      <w:r>
        <w:rPr/>
        <w:t xml:space="preserve">Zdravotní způsobilost k výkonu povolání je upravena vyhláškou č. 271/2012 Sb., o zdravotní způsobilosti zdravotnického pracovníka a jiného odborného pracovníka.</w:t>
      </w:r>
    </w:p>
    <w:p>
      <w:pPr/>
      <w:r>
        <w:rPr>
          <w:sz w:val="16"/>
          <w:szCs w:val="16"/>
          <w:i w:val="1"/>
          <w:iCs w:val="1"/>
        </w:rPr>
        <w:t xml:space="preserve">Přesné posouzení zdravotního stavu s následným doporučením nebo nedoporučením výkonu této pozice je možné pouze po konzultaci s lékařem.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nsid w:val="319FB8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120"/>
    </w:pPr>
    <w:rPr>
      <w:sz w:val="40"/>
      <w:szCs w:val="40"/>
      <w:b w:val="1"/>
      <w:bCs w:val="1"/>
    </w:rPr>
  </w:style>
  <w:style w:type="paragraph" w:styleId="Heading2">
    <w:link w:val="Heading2Char"/>
    <w:name w:val="heading 2"/>
    <w:basedOn w:val="Normal"/>
    <w:pPr>
      <w:spacing w:after="80"/>
    </w:pPr>
    <w:rPr>
      <w:sz w:val="28"/>
      <w:szCs w:val="28"/>
      <w:b w:val="1"/>
      <w:bCs w:val="1"/>
    </w:rPr>
  </w:style>
  <w:style w:type="paragraph" w:styleId="Heading3">
    <w:link w:val="Heading3Char"/>
    <w:name w:val="heading 3"/>
    <w:basedOn w:val="Normal"/>
    <w:pPr>
      <w:spacing w:after="60"/>
    </w:pPr>
    <w:rPr>
      <w:sz w:val="24"/>
      <w:szCs w:val="24"/>
      <w:b w:val="1"/>
      <w:bCs w:val="1"/>
    </w:rPr>
  </w:style>
  <w:style w:type="paragraph" w:styleId="Heading4">
    <w:link w:val="Heading4Char"/>
    <w:name w:val="heading 4"/>
    <w:basedOn w:val="Normal"/>
    <w:pPr>
      <w:spacing w:after="6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FDV</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NSP.CZ</dc:creator>
  <dc:title>Lékař se specializovanou způsobilostí</dc:title>
  <dc:description>Lékař se specializovanou způsobilostí samostatně poskytuje v rozsahu zákona č. 372/2011 Sb., o zdravotních službách, preventivní, diagnostickou, léčebnou, léčebně rehabilitační, dispenzární a paliativní péči v oboru získané specializace a dále vykonává revizní, metodickou, koncepční, výzkumnou a vzdělávací činnost v oblasti zdravotnictví a vzdělávací, posudkovou a řídící činnost u poskytovatele zdravotních služeb.</dc:description>
  <dc:subject/>
  <cp:keywords/>
  <cp:category>Povolání</cp:category>
  <cp:lastModifiedBy/>
  <dcterms:created xsi:type="dcterms:W3CDTF">2017-11-22T09:36:40+00:00</dcterms:created>
  <dcterms:modified xsi:type="dcterms:W3CDTF">2018-10-02T11:45:20+00:00</dcterms:modified>
</cp:coreProperties>
</file>

<file path=docProps/custom.xml><?xml version="1.0" encoding="utf-8"?>
<Properties xmlns="http://schemas.openxmlformats.org/officeDocument/2006/custom-properties" xmlns:vt="http://schemas.openxmlformats.org/officeDocument/2006/docPropsVTypes"/>
</file>