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</w:t>
      </w:r>
      <w:bookmarkEnd w:id="1"/>
    </w:p>
    <w:p>
      <w:pPr/>
      <w:r>
        <w:rPr/>
        <w:t xml:space="preserve"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uměleckého díla nebo pořadu.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Spolupráce pří sestavování termínů zkoušek.</w:t>
      </w:r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Řízení moderátorů přímého vysílání.</w:t>
      </w:r>
    </w:p>
    <w:p>
      <w:pPr>
        <w:numPr>
          <w:ilvl w:val="0"/>
          <w:numId w:val="5"/>
        </w:numPr>
      </w:pPr>
      <w:r>
        <w:rPr/>
        <w:t xml:space="preserve">Koordinace redakčních činností z hlediska přípravy k vysílání.</w:t>
      </w:r>
    </w:p>
    <w:p>
      <w:pPr>
        <w:numPr>
          <w:ilvl w:val="0"/>
          <w:numId w:val="5"/>
        </w:numPr>
      </w:pPr>
      <w:r>
        <w:rPr/>
        <w:t xml:space="preserve">Režie dabovaní cizojazyčných filmových nebo televizních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6231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</dc:title>
  <dc:description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dc:description>
  <dc:subject/>
  <cp:keywords/>
  <cp:category>Povolání</cp:category>
  <cp:lastModifiedBy/>
  <dcterms:created xsi:type="dcterms:W3CDTF">2017-11-22T09:09:01+01:00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