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správy mládeže a zájmového vzdělávání</w:t>
      </w:r>
      <w:bookmarkEnd w:id="1"/>
    </w:p>
    <w:p>
      <w:pPr/>
      <w:r>
        <w:rPr/>
        <w:t xml:space="preserve">Referent správy pro mládež a zájmové vzdělávání je povolání, jehož předmětem je vedení agendy a zajišťování dílčích úkolů v oblasti mládeže a zájmového vzdělávání v územním samosprávném celku (dále jen ÚSC).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Referent územního samosprávného celku pro mládež a zájmové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podkladů pro koncepci rozvoje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Spolupráce při monitoringu, analýzách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Zajišťování projektů v rámci schváleného programu péče o děti a mládež v ÚSC, zajišťování finančního krytí a provádění kontroly jeho využití.</w:t>
      </w:r>
    </w:p>
    <w:p>
      <w:pPr>
        <w:numPr>
          <w:ilvl w:val="0"/>
          <w:numId w:val="5"/>
        </w:numPr>
      </w:pPr>
      <w:r>
        <w:rPr/>
        <w:t xml:space="preserve">Zajišťování podkladů pro činnosti v oblasti investiční výstavby a využití zařízení pro děti mládež v ÚSC.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F083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správy mládeže a zájmového vzdělávání</dc:title>
  <dc:description>Referent správy pro mládež a zájmové vzdělávání je povolání, jehož předmětem je vedení agendy a zajišťování dílčích úkolů v oblasti mládeže a zájmového vzdělávání v územním samosprávném celku (dále jen ÚSC).</dc:description>
  <dc:subject/>
  <cp:keywords/>
  <cp:category>Povolání</cp:category>
  <cp:lastModifiedBy/>
  <dcterms:created xsi:type="dcterms:W3CDTF">2017-11-22T09:36:11+01:00</dcterms:created>
  <dcterms:modified xsi:type="dcterms:W3CDTF">2017-11-22T09:36:11+01:00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