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farmaceut ozbrojených sil ČR</w:t>
      </w:r>
      <w:bookmarkEnd w:id="1"/>
    </w:p>
    <w:p>
      <w:pPr/>
      <w:r>
        <w:rPr/>
        <w:t xml:space="preserve">Hlavní farmaceut ozbrojených sil ČR zpracovává koncepční záměry v oblasti lékové politiky a léčiv a koordinuje plnění závazků vyplývajících z mezinárodních smluv včetně participace na jejich tvorbě v rámci NATO.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Plukovník, Farmaceut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Farmaceut ozbrojených sil specialista ČR, Hlavní farmaceut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koordinační činnosti při mezirezortní spolupráci a spolupráci na mezinárodní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v oblasti lékové politiky, léčiv, stomatologických výrobků, zdravotnických prostředků, návykových látek, prekurzorů drog v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plnění závazků vyplývajících z mezinárodních smluv v oblasti farmacie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státní správy v oblasti nakládání s léčivy, s návykovými látkami a se zdravotnickými prostředky v rezortu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novelizace právních norem a předpisů v oblasti zdravotnického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záměrů lékové politiky, léčiv a zdravotnických prostředků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koncepce v oblasti krizové krevní politiky v době míru a za krizových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Materiální a technické zabezpečování ozbrojených sil zdravotnickým, veterinárním materiálem a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Mapování hlavních směrů rozvoje zdravotnického materiálního zabezpečení ozbrojených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20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farmaceut ozbrojených sil ČR</dc:title>
  <dc:description>Hlavní farmaceut ozbrojených sil ČR zpracovává koncepční záměry v oblasti lékové politiky a léčiv a koordinuje plnění závazků vyplývajících z mezinárodních smluv včetně participace na jejich tvorbě v rámci NATO.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2017-11-22T09:35:59+01:00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