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úzkorozchodných lokomotiv pro přenosné dráhy</w:t>
      </w:r>
      <w:bookmarkEnd w:id="1"/>
    </w:p>
    <w:p>
      <w:pPr/>
      <w:r>
        <w:rPr/>
        <w:t xml:space="preserve">Obsluha stavebních strojů úzkorozchodných lokomotiv pro přenosné dráhy řídí provoz (lokomotivy) na přenosné dráze.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úzkorozchodných lokomotiv pro přenosné dráhy</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Dodržování předpisů bezpečnosti práce.</w:t>
      </w:r>
    </w:p>
    <w:p>
      <w:pPr>
        <w:numPr>
          <w:ilvl w:val="0"/>
          <w:numId w:val="5"/>
        </w:numPr>
      </w:pPr>
      <w:r>
        <w:rPr/>
        <w:t xml:space="preserve">Stanovení vhodné délky přenosné dráhy podle potřeby staveniště nebo výrobny stavebních materiálů.</w:t>
      </w:r>
    </w:p>
    <w:p>
      <w:pPr>
        <w:numPr>
          <w:ilvl w:val="0"/>
          <w:numId w:val="5"/>
        </w:numPr>
      </w:pPr>
      <w:r>
        <w:rPr/>
        <w:t xml:space="preserve">Prohlídka staveniště určeného pro umístění přenosné dráhy.</w:t>
      </w:r>
    </w:p>
    <w:p>
      <w:pPr>
        <w:numPr>
          <w:ilvl w:val="0"/>
          <w:numId w:val="5"/>
        </w:numPr>
      </w:pPr>
      <w:r>
        <w:rPr/>
        <w:t xml:space="preserve">Doprava přenosné dráhy a lokomotivy na místo určení a její umístění.</w:t>
      </w:r>
    </w:p>
    <w:p>
      <w:pPr>
        <w:numPr>
          <w:ilvl w:val="0"/>
          <w:numId w:val="5"/>
        </w:numPr>
      </w:pPr>
      <w:r>
        <w:rPr/>
        <w:t xml:space="preserve">Prohlídka lokomotivy a dopravních cest před zahájením dopravy dle předpisů o bezpečnosti práce.</w:t>
      </w:r>
    </w:p>
    <w:p>
      <w:pPr>
        <w:numPr>
          <w:ilvl w:val="0"/>
          <w:numId w:val="5"/>
        </w:numPr>
      </w:pPr>
      <w:r>
        <w:rPr/>
        <w:t xml:space="preserve">Uvedení lokomotivy do provozu.</w:t>
      </w:r>
    </w:p>
    <w:p>
      <w:pPr>
        <w:numPr>
          <w:ilvl w:val="0"/>
          <w:numId w:val="5"/>
        </w:numPr>
      </w:pPr>
      <w:r>
        <w:rPr/>
        <w:t xml:space="preserve">Řízení úzkorozchodné lokomotivy se zapojeným nákladem po přenosné dráze.</w:t>
      </w:r>
    </w:p>
    <w:p>
      <w:pPr>
        <w:numPr>
          <w:ilvl w:val="0"/>
          <w:numId w:val="5"/>
        </w:numPr>
      </w:pPr>
      <w:r>
        <w:rPr/>
        <w:t xml:space="preserve">Ošetření a údržba lokomotivy a dráhy po skončení práce.</w:t>
      </w:r>
    </w:p>
    <w:p>
      <w:pPr>
        <w:numPr>
          <w:ilvl w:val="0"/>
          <w:numId w:val="5"/>
        </w:numPr>
      </w:pPr>
      <w:r>
        <w:rPr/>
        <w:t xml:space="preserve">Evidence technických dat o průběhu a výsledku jízd v dopravním deníku.</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37xxE</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d13.D.0004</w:t>
            </w:r>
          </w:p>
        </w:tc>
        <w:tc>
          <w:tcPr>
            <w:tcW w:w="3000" w:type="dxa"/>
          </w:tcPr>
          <w:p>
            <w:pPr/>
            <w:r>
              <w:rPr/>
              <w:t xml:space="preserve">Orientace v normách a předpisech pro důlní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h22.D.1019</w:t>
            </w:r>
          </w:p>
        </w:tc>
        <w:tc>
          <w:tcPr>
            <w:tcW w:w="3000" w:type="dxa"/>
          </w:tcPr>
          <w:p>
            <w:pPr/>
            <w:r>
              <w:rPr/>
              <w:t xml:space="preserve">Orientace v normách a předpisech pro České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g12.D.2601</w:t>
            </w:r>
          </w:p>
        </w:tc>
        <w:tc>
          <w:tcPr>
            <w:tcW w:w="3000" w:type="dxa"/>
          </w:tcPr>
          <w:p>
            <w:pPr/>
            <w:r>
              <w:rPr/>
              <w:t xml:space="preserve">Orientace na staveništi nebo výrobně stavebních materiálů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g12.B.5639</w:t>
            </w:r>
          </w:p>
        </w:tc>
        <w:tc>
          <w:tcPr>
            <w:tcW w:w="3000" w:type="dxa"/>
          </w:tcPr>
          <w:p>
            <w:pPr/>
            <w:r>
              <w:rPr/>
              <w:t xml:space="preserve">Řízení a obsluha úzkorozchodných lokomotiv bez i s nákladem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g12.D.2602</w:t>
            </w:r>
          </w:p>
        </w:tc>
        <w:tc>
          <w:tcPr>
            <w:tcW w:w="3000" w:type="dxa"/>
          </w:tcPr>
          <w:p>
            <w:pPr/>
            <w:r>
              <w:rPr/>
              <w:t xml:space="preserve">Posouzení staveniště a určení vhodného umístění přenosné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g12.B.5640</w:t>
            </w:r>
          </w:p>
        </w:tc>
        <w:tc>
          <w:tcPr>
            <w:tcW w:w="3000" w:type="dxa"/>
          </w:tcPr>
          <w:p>
            <w:pPr/>
            <w:r>
              <w:rPr/>
              <w:t xml:space="preserve">Ošetřování a běžná údržba úzkorozchodné lokomotivy a přenosné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g12.D.2603</w:t>
            </w:r>
          </w:p>
        </w:tc>
        <w:tc>
          <w:tcPr>
            <w:tcW w:w="3000" w:type="dxa"/>
          </w:tcPr>
          <w:p>
            <w:pPr/>
            <w:r>
              <w:rPr/>
              <w:t xml:space="preserve">Vedení záznamů o provozu, revizích a opravách úzkorozchodných lokomotiv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g12.D.2604</w:t>
            </w:r>
          </w:p>
        </w:tc>
        <w:tc>
          <w:tcPr>
            <w:tcW w:w="3000" w:type="dxa"/>
          </w:tcPr>
          <w:p>
            <w:pPr/>
            <w:r>
              <w:rPr/>
              <w:t xml:space="preserve">Orientace v technických podkladech a návodech pro řízení úzkokolejných lokomotiv</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d11._.0055</w:t>
            </w:r>
          </w:p>
        </w:tc>
        <w:tc>
          <w:tcPr>
            <w:tcW w:w="3000" w:type="dxa"/>
          </w:tcPr>
          <w:p>
            <w:pPr/>
            <w:r>
              <w:rPr/>
              <w:t xml:space="preserve">technologie práce lokomotiváře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g12._.0003</w:t>
            </w:r>
          </w:p>
        </w:tc>
        <w:tc>
          <w:tcPr>
            <w:tcW w:w="3000" w:type="dxa"/>
          </w:tcPr>
          <w:p>
            <w:pPr/>
            <w:r>
              <w:rPr/>
              <w:t xml:space="preserve">zařízení, systémy a mechanismy kolejové dopravy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8697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úzkorozchodných lokomotiv pro přenosné dráhy</dc:title>
  <dc:description>Obsluha stavebních strojů úzkorozchodných lokomotiv pro přenosné dráhy řídí provoz (lokomotivy) na přenosné dráze.</dc:description>
  <dc:subject/>
  <cp:keywords/>
  <cp:category>Specializace</cp:category>
  <cp:lastModifiedBy/>
  <dcterms:created xsi:type="dcterms:W3CDTF">2017-11-22T09:35:00+01:00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