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dozoru a kontroly zákonnosti v činnosti územních samosprávných celků</w:t>
      </w:r>
      <w:bookmarkEnd w:id="1"/>
    </w:p>
    <w:p>
      <w:pPr/>
      <w:r>
        <w:rPr/>
        <w:t xml:space="preserve"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dozoru nad zákonností obecně závazných vyhlášek a jiných opatření orgánů obcí, krajů a hl. m. Prahy v oblasti samostatné působnosti a zpracovávání návrhů dozorových opatření.</w:t>
      </w:r>
    </w:p>
    <w:p>
      <w:pPr>
        <w:numPr>
          <w:ilvl w:val="0"/>
          <w:numId w:val="5"/>
        </w:numPr>
      </w:pPr>
      <w:r>
        <w:rPr/>
        <w:t xml:space="preserve">Zpracování rozhodnutí o pozastavení účinnosti právních předpisů a usnesení orgánů územních samosprávných celků a návrhů na jejich zrušení Ústavnímu soudu a krajským soudům.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tvorbě jejich právních aktů.</w:t>
      </w:r>
    </w:p>
    <w:p>
      <w:pPr>
        <w:numPr>
          <w:ilvl w:val="0"/>
          <w:numId w:val="5"/>
        </w:numPr>
      </w:pPr>
      <w:r>
        <w:rPr/>
        <w:t xml:space="preserve">Tvorba metodických materiálů pro výkon působnosti územních samosprávných celků a jejich orgánů.</w:t>
      </w:r>
    </w:p>
    <w:p>
      <w:pPr>
        <w:numPr>
          <w:ilvl w:val="0"/>
          <w:numId w:val="5"/>
        </w:numPr>
      </w:pPr>
      <w:r>
        <w:rPr/>
        <w:t xml:space="preserve">Podíl na tvorbě metodických materiálů pro výkon dozoru.</w:t>
      </w:r>
    </w:p>
    <w:p>
      <w:pPr>
        <w:numPr>
          <w:ilvl w:val="0"/>
          <w:numId w:val="5"/>
        </w:numPr>
      </w:pPr>
      <w:r>
        <w:rPr/>
        <w:t xml:space="preserve">Zpracovávání a podávání výkladu k právním předpisům z oblasti systému veřejné správy.</w:t>
      </w:r>
    </w:p>
    <w:p>
      <w:pPr>
        <w:numPr>
          <w:ilvl w:val="0"/>
          <w:numId w:val="5"/>
        </w:numPr>
      </w:pPr>
      <w:r>
        <w:rPr/>
        <w:t xml:space="preserve">Podíl na kontrolách přenesené působnosti krajských úřadů a na kontrolách výkonu samostatné působnosti územních samosprávných celků a řešení stížností.</w:t>
      </w:r>
    </w:p>
    <w:p>
      <w:pPr>
        <w:numPr>
          <w:ilvl w:val="0"/>
          <w:numId w:val="5"/>
        </w:numPr>
      </w:pPr>
      <w:r>
        <w:rPr/>
        <w:t xml:space="preserve">Podíl na tvorbě návrhů právních předpisů s celostátní působností.</w:t>
      </w:r>
    </w:p>
    <w:p>
      <w:pPr>
        <w:numPr>
          <w:ilvl w:val="0"/>
          <w:numId w:val="5"/>
        </w:numPr>
      </w:pPr>
      <w:r>
        <w:rPr/>
        <w:t xml:space="preserve">Zabezpečování agendy a úkolů správců obcí (nebo úkolů správce konkrétní obce na základě jmenování) v zákonem stanovených případech.</w:t>
      </w:r>
    </w:p>
    <w:p>
      <w:pPr>
        <w:numPr>
          <w:ilvl w:val="0"/>
          <w:numId w:val="5"/>
        </w:numPr>
      </w:pPr>
      <w:r>
        <w:rPr/>
        <w:t xml:space="preserve">Tvorba (podíl na tvorbě) návrhů právních předpisů s celostátní působností, jejich komplexní posuzování v připomínkovém řízení, zpracovávání zásadních stanovisek k těmto předpisům.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státního dozoru nad zákonností v činnosti krajů a obcí včetně zajišťování nápravy nezákonnosti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územních samosprávných celků nebo územních správních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28A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dozoru a kontroly zákonnosti v činnosti územních samosprávných celků</dc:title>
  <dc:description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dc:description>
  <dc:subject/>
  <cp:keywords/>
  <cp:category>Specializace</cp:category>
  <cp:lastModifiedBy/>
  <dcterms:created xsi:type="dcterms:W3CDTF">2017-11-22T09:34:46+01:00</dcterms:created>
  <dcterms:modified xsi:type="dcterms:W3CDTF">2017-11-22T09:43:49+01:00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