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v pojišťovnictví</w:t>
      </w:r>
      <w:bookmarkEnd w:id="1"/>
    </w:p>
    <w:p>
      <w:pPr/>
      <w:r>
        <w:rPr/>
        <w:t xml:space="preserve">Samostatný pracovník v pojišťovnictví  sjednává pojištění, provádí úkony správy pojištění a provádí likvidaci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technických a netechnických změn pojištění.</w:t>
      </w:r>
    </w:p>
    <w:p>
      <w:pPr>
        <w:numPr>
          <w:ilvl w:val="0"/>
          <w:numId w:val="5"/>
        </w:numPr>
      </w:pPr>
      <w:r>
        <w:rPr/>
        <w:t xml:space="preserve">Sestavování programů pojistné ochrany pro občany a podnikatele.</w:t>
      </w:r>
    </w:p>
    <w:p>
      <w:pPr>
        <w:numPr>
          <w:ilvl w:val="0"/>
          <w:numId w:val="5"/>
        </w:numPr>
      </w:pPr>
      <w:r>
        <w:rPr/>
        <w:t xml:space="preserve">Šetření pojistných událostí a provádění jejich likvidace.</w:t>
      </w:r>
    </w:p>
    <w:p>
      <w:pPr>
        <w:numPr>
          <w:ilvl w:val="0"/>
          <w:numId w:val="5"/>
        </w:numPr>
      </w:pPr>
      <w:r>
        <w:rPr/>
        <w:t xml:space="preserve">Komplexní kontrola správnosti uzavření standardního pojištění občanů a podnikatelů.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složitějších pojištění.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202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v pojišťovnictví</dc:title>
  <dc:description>Samostatný pracovník v pojišťovnictví  sjednává pojištění, provádí úkony správy pojištění a provádí likvidaci pojistných událostí.</dc:description>
  <dc:subject/>
  <cp:keywords/>
  <cp:category>Povolání</cp:category>
  <cp:lastModifiedBy/>
  <dcterms:created xsi:type="dcterms:W3CDTF">2017-11-22T09:33:58+01:00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