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Farmaceut ozbrojených sil specialista ČR</w:t>
      </w:r>
      <w:bookmarkEnd w:id="1"/>
    </w:p>
    <w:p>
      <w:pPr/>
      <w:r>
        <w:rPr/>
        <w:t xml:space="preserve">Farmaceut ozbrojených sil specialista ČR provádí specializované činnosti v oboru všeobecné, klinické a technologické farmacie, zpracovává standardy, provádí konzultační a poradenskou činnost v oblasti léčiv, vybraných zdravotnických potřeb a farmakoterapie. 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Farmaceut, Starší farmaceut, Starší farmaceut - specialista, Vedoucí starší farmaceut, Vedoucí starší farmaceut - specialista , Nadporučík, Kapitán, Major, Lékárník, Pharmacist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Farmaceut ozbrojených sil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Farmaceut ozbrojených sil specialista ČR, Hlavní farmaceut ozbrojených sil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Vyšší důstojníci v ozbrojených silách</w:t>
      </w:r>
    </w:p>
    <w:p>
      <w:pPr>
        <w:numPr>
          <w:ilvl w:val="0"/>
          <w:numId w:val="5"/>
        </w:numPr>
      </w:pPr>
      <w:r>
        <w:rPr/>
        <w:t xml:space="preserve">Generálové a důstojníci v ozbrojených silách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Generálové a důstojníci v ozbrojených silách (CZ-ISCO 0110)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80 082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0110</w:t>
            </w:r>
          </w:p>
        </w:tc>
        <w:tc>
          <w:tcPr>
            <w:tcW w:w="2000" w:type="dxa"/>
          </w:tcPr>
          <w:p>
            <w:pPr/>
            <w:r>
              <w:rPr/>
              <w:t xml:space="preserve">Generálové a důstojníci v ozbrojených silách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01102</w:t>
            </w:r>
          </w:p>
        </w:tc>
        <w:tc>
          <w:tcPr>
            <w:tcW w:w="2000" w:type="dxa"/>
          </w:tcPr>
          <w:p>
            <w:pPr/>
            <w:r>
              <w:rPr/>
              <w:t xml:space="preserve">Vyšší důstojníci v ozbrojených silách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farmacie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5206T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povinné - Diplom o specializaci v příslušném specializačním oboru případně osvědčení podle § 44 zákona č. 95/2004 Sb., o podmínkách získávání a uznávání odborné způsobilosti a specializované způsobilosti k výkonu zdravotnického povolání lékaře, zubního lékaře a farmaceuta</w:t>
      </w:r>
    </w:p>
    <w:p>
      <w:pPr>
        <w:numPr>
          <w:ilvl w:val="0"/>
          <w:numId w:val="5"/>
        </w:numPr>
      </w:pPr>
      <w:r>
        <w:rPr/>
        <w:t xml:space="preserve">povinné - Vzdělávání a výcvik v rámci ozbrojených sil České republiky podle zákona č. 221/1999 Sb., o vojácích z povolání</w:t>
      </w:r>
    </w:p>
    <w:p>
      <w:pPr>
        <w:numPr>
          <w:ilvl w:val="0"/>
          <w:numId w:val="5"/>
        </w:numPr>
      </w:pPr>
      <w:r>
        <w:rPr/>
        <w:t xml:space="preserve">povinné - Odborná způsobilost podle vyhlášky č. 217/2010 Sb., o stanovení kvalifikačních předpokladů pro služební zařazení vojáků z povolání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k17.D.3241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léčiv vyžadujících provádění složitých analytických postupů a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k17.D.7231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výzkumné či vědecké činnosti v oblasti aplikace léčiv a zdravotních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k17.D.8211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Objednávání léčiv a zdravotnických prostředků, diagnostik a dalšího sortimentu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k17.D.8212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oblasti farmaceutiky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k17.C.1112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odborných konzultací na úseku klinické farmacie s uplatňováním principů lékové politiky a farmakoekonomiky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k11.C.6903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vzdělávání nových specialistů v daných oblastech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k17.Z.2211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činností spojených s výdejem a distribucí léčiv a zdravotnických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k17.Z.2212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oblasti vstupní, mezioperační a výstupní kontroly výroby léčiv a zdravotnických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kontrola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v úkolových uskupeních, v bojových podmínkách a v zahraničních vojenských operacích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l11.D.0003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a posuzování návrhů právních předpisů a norem v oblasti vojenského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l11.D.0004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standardů léčiv a zdravotnického materiálu pro rezort Ministerstva obrany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lékové formy, farmakologie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farmaceutická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farmaceutická analytika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toxikologie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zákony, vyhlášky a předpisy týkající se lékárenství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25AF6E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Farmaceut ozbrojených sil specialista ČR</dc:title>
  <dc:description>Farmaceut ozbrojených sil specialista ČR provádí specializované činnosti v oboru všeobecné, klinické a technologické farmacie, zpracovává standardy, provádí konzultační a poradenskou činnost v oblasti léčiv, vybraných zdravotnických potřeb a farmakoterapie. 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dc:description>
  <dc:subject/>
  <cp:keywords/>
  <cp:category>Specializace</cp:category>
  <cp:lastModifiedBy/>
  <dcterms:created xsi:type="dcterms:W3CDTF">2017-11-22T09:33:40+01:00</dcterms:created>
  <dcterms:modified xsi:type="dcterms:W3CDTF">2017-11-22T09:43:46+01:00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