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stavebnictví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Stavebnictví, geodézie a kartografie.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Stavebnictví, geodézie a kartografie,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stavebnictví, geodézie a kartografie</w:t>
            </w:r>
          </w:p>
        </w:tc>
        <w:tc>
          <w:tcPr>
            <w:tcW w:w="2000" w:type="dxa"/>
          </w:tcPr>
          <w:p>
            <w:pPr>
              <w:jc w:val="center"/>
            </w:pPr>
            <w:r>
              <w:rPr/>
              <w:t xml:space="preserve">36xxN</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g15.C.6001</w:t>
            </w:r>
          </w:p>
        </w:tc>
        <w:tc>
          <w:tcPr>
            <w:tcW w:w="3000" w:type="dxa"/>
          </w:tcPr>
          <w:p>
            <w:pPr/>
            <w:r>
              <w:rPr/>
              <w:t xml:space="preserve">Pedagogická činnost v oblasti stavebnictví, geodézie a kartografie</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3D60E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stavebnictví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Stavebnictví, geodézie a kartografie.</dc:description>
  <dc:subject/>
  <cp:keywords/>
  <cp:category>Specializace</cp:category>
  <cp:lastModifiedBy/>
  <dcterms:created xsi:type="dcterms:W3CDTF">2017-11-22T09:33:15+01:00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