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Referent specialista speciálního stavebního úřadu ve věcech staveb drah a na dráze</w:t>
      </w:r>
      <w:bookmarkEnd w:id="1"/>
    </w:p>
    <w:p>
      <w:pPr/>
      <w:r>
        <w:rPr/>
        <w:t xml:space="preserve">Referent specialista speciálního stavebního úřadu ve věcech staveb drah a na dráze (Drážního úřadu) vykonává agendu stanovenou stavebním zákonem a zákonem o dráhách. </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Povolání vyřazená z kategorického třídění pro svoji neaktuálnost</w:t>
            </w:r>
          </w:p>
        </w:tc>
      </w:tr>
      <w:tr>
        <w:trPr/>
        <w:tc>
          <w:tcPr/>
          <w:p>
            <w:pPr/>
            <w:r>
              <w:rPr>
                <w:b w:val="1"/>
                <w:bCs w:val="1"/>
              </w:rPr>
              <w:t xml:space="preserve">Odborný podsměr:</w:t>
            </w:r>
          </w:p>
        </w:tc>
        <w:tc>
          <w:tcPr/>
          <w:p>
            <w:pPr/>
            <w:r>
              <w:rPr/>
              <w:t xml:space="preserve">státní správa</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Úředník, Referent stavebního řádu, Administrativní pracovník</w:t>
            </w:r>
          </w:p>
        </w:tc>
      </w:tr>
      <w:tr>
        <w:trPr/>
        <w:tc>
          <w:tcPr/>
          <w:p>
            <w:pPr/>
            <w:r>
              <w:rPr>
                <w:b w:val="1"/>
                <w:bCs w:val="1"/>
              </w:rPr>
              <w:t xml:space="preserve">Nadřízené povolání:</w:t>
            </w:r>
          </w:p>
        </w:tc>
        <w:tc>
          <w:tcPr/>
          <w:p>
            <w:pPr/>
            <w:r>
              <w:rPr/>
              <w:t xml:space="preserve">Referent specialista stavebního řádu</w:t>
            </w:r>
          </w:p>
        </w:tc>
      </w:tr>
      <w:tr>
        <w:trPr/>
        <w:tc>
          <w:tcPr/>
          <w:p>
            <w:pPr/>
            <w:r>
              <w:rPr>
                <w:b w:val="1"/>
                <w:bCs w:val="1"/>
              </w:rPr>
              <w:t xml:space="preserve">Příbuzné specializace:</w:t>
            </w:r>
          </w:p>
        </w:tc>
        <w:tc>
          <w:tcPr/>
          <w:p>
            <w:pPr/>
            <w:r>
              <w:rPr/>
              <w:t xml:space="preserve">Referent specialista speciálního stavebního úřadu ve věcech leteckých, Referent specialista speciálního stavebního úřadu ve věcech vodních děl, Referent specialista vojenských a dalších stavebních úřadů, Referent specialista povolování staveb, Referent specialista speciálního stavebního úřadu ve věcech staveb pozemních komunikací, Referent specialista ostatního výkonu státní správy stavebního řádu, Referent specialista speciálního stavebního úřadu ve věcech staveb drah a na dráze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Povolování staveb drah, kterou je  stavba cesty určené k pohybu drážních vozidel a stavba, která rozšiřuje, doplňuje, mění nebo zabezpečuje dráhu bez ohledu, zda je v obvodu dráhy či nikoliv.</w:t>
      </w:r>
    </w:p>
    <w:p>
      <w:pPr>
        <w:numPr>
          <w:ilvl w:val="0"/>
          <w:numId w:val="5"/>
        </w:numPr>
      </w:pPr>
      <w:r>
        <w:rPr/>
        <w:t xml:space="preserve">Povolování staveb na dráze, kterou jsou všechny stavby a zařízení v obvodu dráhy, bez ohledu na účel, jemuž slouží a které musí splňovat technické podmínky a požadavky bezpečnosti podle prováděcího předpisu, za podmínek stanovených stavebním zákonem.</w:t>
      </w:r>
    </w:p>
    <w:p>
      <w:pPr>
        <w:numPr>
          <w:ilvl w:val="0"/>
          <w:numId w:val="5"/>
        </w:numPr>
      </w:pPr>
      <w:r>
        <w:rPr/>
        <w:t xml:space="preserve">Zajišťování technicko bezpečnostní zkoušky k ověření způsobilosti stavby dráhy k užívání pro potřeby vydání kolaudačního souhlasu.</w:t>
      </w:r>
    </w:p>
    <w:p>
      <w:pPr>
        <w:numPr>
          <w:ilvl w:val="0"/>
          <w:numId w:val="5"/>
        </w:numPr>
      </w:pPr>
      <w:r>
        <w:rPr/>
        <w:t xml:space="preserve">Vydávání souhlasu zřizování a provozování ostatních staveb, které zčásti zasahují obvodu staveb dráhy a na dráze.</w:t>
      </w:r>
    </w:p>
    <w:p/>
    <w:p>
      <w:pPr>
        <w:pStyle w:val="Heading2"/>
      </w:pPr>
      <w:bookmarkStart w:id="3" w:name="_Toc3"/>
      <w:r>
        <w:t>CZ-ISCO</w:t>
      </w:r>
      <w:bookmarkEnd w:id="3"/>
    </w:p>
    <w:p>
      <w:pPr>
        <w:numPr>
          <w:ilvl w:val="0"/>
          <w:numId w:val="5"/>
        </w:numPr>
      </w:pPr>
      <w:r>
        <w:rPr/>
        <w:t xml:space="preserve">Stavební inženýři výstavby inženýrských děl</w:t>
      </w:r>
    </w:p>
    <w:p>
      <w:pPr>
        <w:numPr>
          <w:ilvl w:val="0"/>
          <w:numId w:val="5"/>
        </w:numPr>
      </w:pPr>
      <w:r>
        <w:rPr/>
        <w:t xml:space="preserve">Stavební inženýři</w:t>
      </w:r>
    </w:p>
    <w:p/>
    <w:p>
      <w:pPr>
        <w:pStyle w:val="Heading3"/>
      </w:pPr>
      <w:bookmarkStart w:id="4" w:name="_Toc4"/>
      <w:r>
        <w:t>Hrubé měsíční mzdy podle krajů v roce 2020</w:t>
      </w:r>
      <w:bookmarkEnd w:id="4"/>
    </w:p>
    <w:p>
      <w:pPr>
        <w:pStyle w:val="Heading4"/>
      </w:pPr>
      <w:bookmarkStart w:id="5" w:name="_Toc5"/>
      <w:r>
        <w:t>Stavební inženýři (CZ-ISCO 2142)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29 909 Kč</w:t>
            </w:r>
          </w:p>
        </w:tc>
        <w:tc>
          <w:tcPr>
            <w:tcW w:w="1000" w:type="dxa"/>
          </w:tcPr>
          <w:p>
            <w:pPr>
              <w:jc w:val="center"/>
            </w:pPr>
            <w:r>
              <w:rPr/>
              <w:t xml:space="preserve">46 254 Kč</w:t>
            </w:r>
          </w:p>
        </w:tc>
        <w:tc>
          <w:tcPr>
            <w:tcW w:w="1000" w:type="dxa"/>
          </w:tcPr>
          <w:p>
            <w:pPr>
              <w:jc w:val="center"/>
            </w:pPr>
            <w:r>
              <w:rPr/>
              <w:t xml:space="preserve">82 543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39 451 Kč</w:t>
            </w:r>
          </w:p>
        </w:tc>
        <w:tc>
          <w:tcPr>
            <w:tcW w:w="1000" w:type="dxa"/>
          </w:tcPr>
          <w:p>
            <w:pPr>
              <w:jc w:val="center"/>
            </w:pPr>
            <w:r>
              <w:rPr/>
              <w:t xml:space="preserve">61 418 Kč</w:t>
            </w:r>
          </w:p>
        </w:tc>
        <w:tc>
          <w:tcPr>
            <w:tcW w:w="1000" w:type="dxa"/>
          </w:tcPr>
          <w:p>
            <w:pPr>
              <w:jc w:val="center"/>
            </w:pPr>
            <w:r>
              <w:rPr/>
              <w:t xml:space="preserve">89 205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35 078 Kč</w:t>
            </w:r>
          </w:p>
        </w:tc>
        <w:tc>
          <w:tcPr>
            <w:tcW w:w="1000" w:type="dxa"/>
          </w:tcPr>
          <w:p>
            <w:pPr>
              <w:jc w:val="center"/>
            </w:pPr>
            <w:r>
              <w:rPr/>
              <w:t xml:space="preserve">52 977 Kč</w:t>
            </w:r>
          </w:p>
        </w:tc>
        <w:tc>
          <w:tcPr>
            <w:tcW w:w="1000" w:type="dxa"/>
          </w:tcPr>
          <w:p>
            <w:pPr>
              <w:jc w:val="center"/>
            </w:pPr>
            <w:r>
              <w:rPr/>
              <w:t xml:space="preserve">72 169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36 940 Kč</w:t>
            </w:r>
          </w:p>
        </w:tc>
        <w:tc>
          <w:tcPr>
            <w:tcW w:w="1000" w:type="dxa"/>
          </w:tcPr>
          <w:p>
            <w:pPr>
              <w:jc w:val="center"/>
            </w:pPr>
            <w:r>
              <w:rPr/>
              <w:t xml:space="preserve">46 980 Kč</w:t>
            </w:r>
          </w:p>
        </w:tc>
        <w:tc>
          <w:tcPr>
            <w:tcW w:w="1000" w:type="dxa"/>
          </w:tcPr>
          <w:p>
            <w:pPr>
              <w:jc w:val="center"/>
            </w:pPr>
            <w:r>
              <w:rPr/>
              <w:t xml:space="preserve">77 684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24 560 Kč</w:t>
            </w:r>
          </w:p>
        </w:tc>
        <w:tc>
          <w:tcPr>
            <w:tcW w:w="1000" w:type="dxa"/>
          </w:tcPr>
          <w:p>
            <w:pPr>
              <w:jc w:val="center"/>
            </w:pPr>
            <w:r>
              <w:rPr/>
              <w:t xml:space="preserve">39 995 Kč</w:t>
            </w:r>
          </w:p>
        </w:tc>
        <w:tc>
          <w:tcPr>
            <w:tcW w:w="1000" w:type="dxa"/>
          </w:tcPr>
          <w:p>
            <w:pPr>
              <w:jc w:val="center"/>
            </w:pPr>
            <w:r>
              <w:rPr/>
              <w:t xml:space="preserve">64 015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2142</w:t>
            </w:r>
          </w:p>
        </w:tc>
        <w:tc>
          <w:tcPr>
            <w:tcW w:w="2000" w:type="dxa"/>
          </w:tcPr>
          <w:p>
            <w:pPr/>
            <w:r>
              <w:rPr/>
              <w:t xml:space="preserve">Stavební inženýři</w:t>
            </w:r>
          </w:p>
        </w:tc>
        <w:tc>
          <w:tcPr>
            <w:tcW w:w="1000" w:type="dxa"/>
          </w:tcPr>
          <w:p>
            <w:pPr>
              <w:jc w:val="center"/>
            </w:pPr>
            <w:r>
              <w:rPr/>
              <w:t xml:space="preserve">43 524 Kč</w:t>
            </w:r>
          </w:p>
        </w:tc>
        <w:tc>
          <w:tcPr>
            <w:tcW w:w="1000" w:type="dxa"/>
          </w:tcPr>
          <w:p>
            <w:pPr>
              <w:jc w:val="center"/>
            </w:pPr>
            <w:r>
              <w:rPr/>
              <w:t xml:space="preserve">45 223 Kč</w:t>
            </w:r>
          </w:p>
        </w:tc>
      </w:tr>
      <w:tr>
        <w:trPr/>
        <w:tc>
          <w:tcPr>
            <w:tcW w:w="1000" w:type="dxa"/>
          </w:tcPr>
          <w:p>
            <w:pPr>
              <w:jc w:val="center"/>
            </w:pPr>
            <w:r>
              <w:rPr/>
              <w:t xml:space="preserve">21428</w:t>
            </w:r>
          </w:p>
        </w:tc>
        <w:tc>
          <w:tcPr>
            <w:tcW w:w="2000" w:type="dxa"/>
          </w:tcPr>
          <w:p>
            <w:pPr/>
            <w:r>
              <w:rPr/>
              <w:t xml:space="preserve">Stavební inženýři výstavby inženýrských děl</w:t>
            </w:r>
          </w:p>
        </w:tc>
        <w:tc>
          <w:tcPr>
            <w:tcW w:w="1000" w:type="dxa"/>
          </w:tcPr>
          <w:p>
            <w:pPr>
              <w:jc w:val="center"/>
            </w:pPr>
            <w:r>
              <w:rPr/>
              <w:t xml:space="preserve">-</w:t>
            </w:r>
          </w:p>
        </w:tc>
        <w:tc>
          <w:tcPr>
            <w:tcW w:w="1000" w:type="dxa"/>
          </w:tcPr>
          <w:p>
            <w:pPr>
              <w:jc w:val="center"/>
            </w:pPr>
            <w:r>
              <w:rPr/>
              <w:t xml:space="preserve">51 760 Kč</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Výkon speciálního stavebního úřadu na dráhách</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pozemní stavby a architektura</w:t>
            </w:r>
          </w:p>
        </w:tc>
        <w:tc>
          <w:tcPr>
            <w:tcW w:w="2000" w:type="dxa"/>
          </w:tcPr>
          <w:p>
            <w:pPr>
              <w:jc w:val="center"/>
            </w:pPr>
            <w:r>
              <w:rPr/>
              <w:t xml:space="preserve">3608T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stavební inženýrství</w:t>
            </w:r>
          </w:p>
        </w:tc>
        <w:tc>
          <w:tcPr>
            <w:tcW w:w="2000" w:type="dxa"/>
          </w:tcPr>
          <w:p>
            <w:pPr>
              <w:jc w:val="center"/>
            </w:pPr>
            <w:r>
              <w:rPr/>
              <w:t xml:space="preserve">3607T</w:t>
            </w:r>
          </w:p>
        </w:tc>
      </w:tr>
      <w:tr>
        <w:trPr/>
        <w:tc>
          <w:tcPr>
            <w:tcW w:w="2000" w:type="dxa"/>
          </w:tcPr>
          <w:p>
            <w:pPr>
              <w:jc w:val="center"/>
            </w:pPr>
            <w:r>
              <w:rPr/>
              <w:t xml:space="preserve">KKOV</w:t>
            </w:r>
          </w:p>
        </w:tc>
        <w:tc>
          <w:tcPr>
            <w:tcW w:w="5000" w:type="dxa"/>
          </w:tcPr>
          <w:p>
            <w:pPr/>
            <w:r>
              <w:rPr/>
              <w:t xml:space="preserve">Magisterský studijní program v oboru architektura a urbanismus</w:t>
            </w:r>
          </w:p>
        </w:tc>
        <w:tc>
          <w:tcPr>
            <w:tcW w:w="2000" w:type="dxa"/>
          </w:tcPr>
          <w:p>
            <w:pPr>
              <w:jc w:val="center"/>
            </w:pPr>
            <w:r>
              <w:rPr/>
              <w:t xml:space="preserve">3501T</w:t>
            </w:r>
          </w:p>
        </w:tc>
      </w:tr>
      <w:tr>
        <w:trPr/>
        <w:tc>
          <w:tcPr>
            <w:tcW w:w="2000" w:type="dxa"/>
          </w:tcPr>
          <w:p>
            <w:pPr>
              <w:jc w:val="center"/>
            </w:pPr>
            <w:r>
              <w:rPr/>
              <w:t xml:space="preserve">KKOV</w:t>
            </w:r>
          </w:p>
        </w:tc>
        <w:tc>
          <w:tcPr>
            <w:tcW w:w="5000" w:type="dxa"/>
          </w:tcPr>
          <w:p>
            <w:pPr/>
            <w:r>
              <w:rPr/>
              <w:t xml:space="preserve">Bakalářský studijní program v oboru dopravní a spojová infrastruktura</w:t>
            </w:r>
          </w:p>
        </w:tc>
        <w:tc>
          <w:tcPr>
            <w:tcW w:w="2000" w:type="dxa"/>
          </w:tcPr>
          <w:p>
            <w:pPr>
              <w:jc w:val="center"/>
            </w:pPr>
            <w:r>
              <w:rPr/>
              <w:t xml:space="preserve">3706R</w:t>
            </w:r>
          </w:p>
        </w:tc>
      </w:tr>
      <w:tr>
        <w:trPr/>
        <w:tc>
          <w:tcPr>
            <w:tcW w:w="2000" w:type="dxa"/>
          </w:tcPr>
          <w:p>
            <w:pPr>
              <w:jc w:val="center"/>
            </w:pPr>
            <w:r>
              <w:rPr/>
              <w:t xml:space="preserve">KKOV</w:t>
            </w:r>
          </w:p>
        </w:tc>
        <w:tc>
          <w:tcPr>
            <w:tcW w:w="5000" w:type="dxa"/>
          </w:tcPr>
          <w:p>
            <w:pPr/>
            <w:r>
              <w:rPr/>
              <w:t xml:space="preserve">Magisterský studijní program v oboru geodézie a kartografie</w:t>
            </w:r>
          </w:p>
        </w:tc>
        <w:tc>
          <w:tcPr>
            <w:tcW w:w="2000" w:type="dxa"/>
          </w:tcPr>
          <w:p>
            <w:pPr>
              <w:jc w:val="center"/>
            </w:pPr>
            <w:r>
              <w:rPr/>
              <w:t xml:space="preserve">3646T</w:t>
            </w:r>
          </w:p>
        </w:tc>
      </w:tr>
      <w:tr>
        <w:trPr/>
        <w:tc>
          <w:tcPr>
            <w:tcW w:w="2000" w:type="dxa"/>
          </w:tcPr>
          <w:p>
            <w:pPr>
              <w:jc w:val="center"/>
            </w:pPr>
            <w:r>
              <w:rPr/>
              <w:t xml:space="preserve">KKOV</w:t>
            </w:r>
          </w:p>
        </w:tc>
        <w:tc>
          <w:tcPr>
            <w:tcW w:w="5000" w:type="dxa"/>
          </w:tcPr>
          <w:p>
            <w:pPr/>
            <w:r>
              <w:rPr/>
              <w:t xml:space="preserve">Magisterský studijní program ve skupině oborů stavebnictví, geodézie a kartografie</w:t>
            </w:r>
          </w:p>
        </w:tc>
        <w:tc>
          <w:tcPr>
            <w:tcW w:w="2000" w:type="dxa"/>
          </w:tcPr>
          <w:p>
            <w:pPr>
              <w:jc w:val="center"/>
            </w:pPr>
            <w:r>
              <w:rPr/>
              <w:t xml:space="preserve">36xxT</w:t>
            </w:r>
          </w:p>
        </w:tc>
      </w:tr>
      <w:tr>
        <w:trPr/>
        <w:tc>
          <w:tcPr>
            <w:tcW w:w="2000" w:type="dxa"/>
          </w:tcPr>
          <w:p>
            <w:pPr>
              <w:jc w:val="center"/>
            </w:pPr>
            <w:r>
              <w:rPr/>
              <w:t xml:space="preserve">KKOV</w:t>
            </w:r>
          </w:p>
        </w:tc>
        <w:tc>
          <w:tcPr>
            <w:tcW w:w="5000" w:type="dxa"/>
          </w:tcPr>
          <w:p>
            <w:pPr/>
            <w:r>
              <w:rPr/>
              <w:t xml:space="preserve">Magisterský studijní program v oboru dopravní a spojová infrastruktura</w:t>
            </w:r>
          </w:p>
        </w:tc>
        <w:tc>
          <w:tcPr>
            <w:tcW w:w="2000" w:type="dxa"/>
          </w:tcPr>
          <w:p>
            <w:pPr>
              <w:jc w:val="center"/>
            </w:pPr>
            <w:r>
              <w:rPr/>
              <w:t xml:space="preserve">3706T</w:t>
            </w:r>
          </w:p>
        </w:tc>
      </w:tr>
      <w:tr>
        <w:trPr/>
        <w:tc>
          <w:tcPr>
            <w:tcW w:w="2000" w:type="dxa"/>
          </w:tcPr>
          <w:p>
            <w:pPr>
              <w:jc w:val="center"/>
            </w:pPr>
            <w:r>
              <w:rPr/>
              <w:t xml:space="preserve">KKOV</w:t>
            </w:r>
          </w:p>
        </w:tc>
        <w:tc>
          <w:tcPr>
            <w:tcW w:w="5000" w:type="dxa"/>
          </w:tcPr>
          <w:p>
            <w:pPr/>
            <w:r>
              <w:rPr/>
              <w:t xml:space="preserve">Bakalářský studijní program ve skupině oborů stavebnictví, geodézie a kartografie</w:t>
            </w:r>
          </w:p>
        </w:tc>
        <w:tc>
          <w:tcPr>
            <w:tcW w:w="2000" w:type="dxa"/>
          </w:tcPr>
          <w:p>
            <w:pPr>
              <w:jc w:val="center"/>
            </w:pPr>
            <w:r>
              <w:rPr/>
              <w:t xml:space="preserve">36xxR</w:t>
            </w:r>
          </w:p>
        </w:tc>
      </w:tr>
      <w:tr>
        <w:trPr/>
        <w:tc>
          <w:tcPr>
            <w:tcW w:w="2000" w:type="dxa"/>
          </w:tcPr>
          <w:p>
            <w:pPr>
              <w:jc w:val="center"/>
            </w:pPr>
            <w:r>
              <w:rPr/>
              <w:t xml:space="preserve">KKOV</w:t>
            </w:r>
          </w:p>
        </w:tc>
        <w:tc>
          <w:tcPr>
            <w:tcW w:w="5000" w:type="dxa"/>
          </w:tcPr>
          <w:p>
            <w:pPr/>
            <w:r>
              <w:rPr/>
              <w:t xml:space="preserve">Magisterský studijní program v oboru hospodářská politika a správa</w:t>
            </w:r>
          </w:p>
        </w:tc>
        <w:tc>
          <w:tcPr>
            <w:tcW w:w="2000" w:type="dxa"/>
          </w:tcPr>
          <w:p>
            <w:pPr>
              <w:jc w:val="center"/>
            </w:pPr>
            <w:r>
              <w:rPr/>
              <w:t xml:space="preserve">6202T</w:t>
            </w:r>
          </w:p>
        </w:tc>
      </w:tr>
      <w:tr>
        <w:trPr/>
        <w:tc>
          <w:tcPr>
            <w:tcW w:w="2000" w:type="dxa"/>
          </w:tcPr>
          <w:p>
            <w:pPr>
              <w:jc w:val="center"/>
            </w:pPr>
            <w:r>
              <w:rPr/>
              <w:t xml:space="preserve">KKOV</w:t>
            </w:r>
          </w:p>
        </w:tc>
        <w:tc>
          <w:tcPr>
            <w:tcW w:w="5000" w:type="dxa"/>
          </w:tcPr>
          <w:p>
            <w:pPr/>
            <w:r>
              <w:rPr/>
              <w:t xml:space="preserve">Bakalářský studijní program ve skupině oborů právo, právní a veřejnosprávní činnost</w:t>
            </w:r>
          </w:p>
        </w:tc>
        <w:tc>
          <w:tcPr>
            <w:tcW w:w="2000" w:type="dxa"/>
          </w:tcPr>
          <w:p>
            <w:pPr>
              <w:jc w:val="center"/>
            </w:pPr>
            <w:r>
              <w:rPr/>
              <w:t xml:space="preserve">68xxR</w:t>
            </w:r>
          </w:p>
        </w:tc>
      </w:tr>
      <w:tr>
        <w:trPr/>
        <w:tc>
          <w:tcPr>
            <w:tcW w:w="2000" w:type="dxa"/>
          </w:tcPr>
          <w:p>
            <w:pPr>
              <w:jc w:val="center"/>
            </w:pPr>
            <w:r>
              <w:rPr/>
              <w:t xml:space="preserve">KKOV</w:t>
            </w:r>
          </w:p>
        </w:tc>
        <w:tc>
          <w:tcPr>
            <w:tcW w:w="5000" w:type="dxa"/>
          </w:tcPr>
          <w:p>
            <w:pPr/>
            <w:r>
              <w:rPr/>
              <w:t xml:space="preserve">Magisterský studijní program v oboru sociologie</w:t>
            </w:r>
          </w:p>
        </w:tc>
        <w:tc>
          <w:tcPr>
            <w:tcW w:w="2000" w:type="dxa"/>
          </w:tcPr>
          <w:p>
            <w:pPr>
              <w:jc w:val="center"/>
            </w:pPr>
            <w:r>
              <w:rPr/>
              <w:t xml:space="preserve">6703T</w:t>
            </w:r>
          </w:p>
        </w:tc>
      </w:tr>
      <w:tr>
        <w:trPr/>
        <w:tc>
          <w:tcPr>
            <w:tcW w:w="2000" w:type="dxa"/>
          </w:tcPr>
          <w:p>
            <w:pPr>
              <w:jc w:val="center"/>
            </w:pPr>
            <w:r>
              <w:rPr/>
              <w:t xml:space="preserve">KKOV</w:t>
            </w:r>
          </w:p>
        </w:tc>
        <w:tc>
          <w:tcPr>
            <w:tcW w:w="5000" w:type="dxa"/>
          </w:tcPr>
          <w:p>
            <w:pPr/>
            <w:r>
              <w:rPr/>
              <w:t xml:space="preserve">Magisterský studijní program v oboru demografie</w:t>
            </w:r>
          </w:p>
        </w:tc>
        <w:tc>
          <w:tcPr>
            <w:tcW w:w="2000" w:type="dxa"/>
          </w:tcPr>
          <w:p>
            <w:pPr>
              <w:jc w:val="center"/>
            </w:pPr>
            <w:r>
              <w:rPr/>
              <w:t xml:space="preserve">1303T</w:t>
            </w:r>
          </w:p>
        </w:tc>
      </w:tr>
    </w:tbl>
    <w:p>
      <w:pPr>
        <w:pStyle w:val="Heading3"/>
      </w:pPr>
      <w:bookmarkStart w:id="13" w:name="_Toc13"/>
      <w:r>
        <w:t>Legislativní požadavky</w:t>
      </w:r>
      <w:bookmarkEnd w:id="13"/>
    </w:p>
    <w:p>
      <w:pPr>
        <w:numPr>
          <w:ilvl w:val="0"/>
          <w:numId w:val="5"/>
        </w:numPr>
      </w:pPr>
      <w:r>
        <w:rPr/>
        <w:t xml:space="preserve">povinné - Činnosti úředníků samosprávných celků - zvláštní odborná způsobilost a průběžné vzdělávání podle zákona č. 312/2002 Sb., o úřednících uzemních samosprávných celků a o změně některých zákonů a podle vyhlášky č. 512/2002 Sb., o zvláštní odborné způsobilosti úředníků územních samosprávných celků</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g11.Z.2891</w:t>
            </w:r>
          </w:p>
        </w:tc>
        <w:tc>
          <w:tcPr>
            <w:tcW w:w="3000" w:type="dxa"/>
          </w:tcPr>
          <w:p>
            <w:pPr/>
            <w:r>
              <w:rPr/>
              <w:t xml:space="preserve">Koordinace činností při správním územním a stavebním řízení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j33.Z.2112</w:t>
            </w:r>
          </w:p>
        </w:tc>
        <w:tc>
          <w:tcPr>
            <w:tcW w:w="3000" w:type="dxa"/>
          </w:tcPr>
          <w:p>
            <w:pPr/>
            <w:r>
              <w:rPr/>
              <w:t xml:space="preserve">Koordinace spolupráce s ostatními útvary a organizačními složkami státu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i21.D.9673</w:t>
            </w:r>
          </w:p>
        </w:tc>
        <w:tc>
          <w:tcPr>
            <w:tcW w:w="3000" w:type="dxa"/>
          </w:tcPr>
          <w:p>
            <w:pPr/>
            <w:r>
              <w:rPr/>
              <w:t xml:space="preserve">Zpracovávání znaleckých posudků v oboru stavebnictví, v rámci zajišťování činností na úseku výstavby a stavebního dohledu spadajících do kompetence samosprávního úřadu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i21.D.9050</w:t>
            </w:r>
          </w:p>
        </w:tc>
        <w:tc>
          <w:tcPr>
            <w:tcW w:w="3000" w:type="dxa"/>
          </w:tcPr>
          <w:p>
            <w:pPr/>
            <w:r>
              <w:rPr/>
              <w:t xml:space="preserve">Vypracování odborných informačních výstupů, popř. jiných dokladů či dokumentů na svěřeném úseku státní správy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i21.D.1051</w:t>
            </w:r>
          </w:p>
        </w:tc>
        <w:tc>
          <w:tcPr>
            <w:tcW w:w="3000" w:type="dxa"/>
          </w:tcPr>
          <w:p>
            <w:pPr/>
            <w:r>
              <w:rPr/>
              <w:t xml:space="preserve">Orientace v právních předpisech souvisejících s agendou staveb drah a na dráze</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i41._.0015</w:t>
            </w:r>
          </w:p>
        </w:tc>
        <w:tc>
          <w:tcPr>
            <w:tcW w:w="3000" w:type="dxa"/>
          </w:tcPr>
          <w:p>
            <w:pPr/>
            <w:r>
              <w:rPr/>
              <w:t xml:space="preserve">správní právo, správní řád</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g11._.0004</w:t>
            </w:r>
          </w:p>
        </w:tc>
        <w:tc>
          <w:tcPr>
            <w:tcW w:w="3000" w:type="dxa"/>
          </w:tcPr>
          <w:p>
            <w:pPr/>
            <w:r>
              <w:rPr/>
              <w:t xml:space="preserve">pravidla a postupy stavebních řízení a dalších správních procedur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i21._.0067</w:t>
            </w:r>
          </w:p>
        </w:tc>
        <w:tc>
          <w:tcPr>
            <w:tcW w:w="3000" w:type="dxa"/>
          </w:tcPr>
          <w:p>
            <w:pPr/>
            <w:r>
              <w:rPr/>
              <w:t xml:space="preserve">státní správa v oblasti územního plánování a výstavby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i41._.0061</w:t>
            </w:r>
          </w:p>
        </w:tc>
        <w:tc>
          <w:tcPr>
            <w:tcW w:w="3000" w:type="dxa"/>
          </w:tcPr>
          <w:p>
            <w:pPr/>
            <w:r>
              <w:rPr/>
              <w:t xml:space="preserve">právo Evropské unie</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i41._.0023</w:t>
            </w:r>
          </w:p>
        </w:tc>
        <w:tc>
          <w:tcPr>
            <w:tcW w:w="3000" w:type="dxa"/>
          </w:tcPr>
          <w:p>
            <w:pPr/>
            <w:r>
              <w:rPr/>
              <w:t xml:space="preserve">legislativa ve stavebnictví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i21._.0083</w:t>
            </w:r>
          </w:p>
        </w:tc>
        <w:tc>
          <w:tcPr>
            <w:tcW w:w="3000" w:type="dxa"/>
          </w:tcPr>
          <w:p>
            <w:pPr/>
            <w:r>
              <w:rPr/>
              <w:t xml:space="preserve">státní správa v příslušném oboru služby nebo úřadu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4</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5</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C2708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Referent specialista speciálního stavebního úřadu ve věcech staveb drah a na dráze</dc:title>
  <dc:description>Referent specialista speciálního stavebního úřadu ve věcech staveb drah a na dráze (Drážního úřadu) vykonává agendu stanovenou stavebním zákonem a zákonem o dráhách. </dc:description>
  <dc:subject/>
  <cp:keywords/>
  <cp:category>Specializace</cp:category>
  <cp:lastModifiedBy/>
  <dcterms:created xsi:type="dcterms:W3CDTF">2017-11-22T09:33:06+01:00</dcterms:created>
  <dcterms:modified xsi:type="dcterms:W3CDTF">2017-11-22T09:43:45+01:00</dcterms:modified>
</cp:coreProperties>
</file>

<file path=docProps/custom.xml><?xml version="1.0" encoding="utf-8"?>
<Properties xmlns="http://schemas.openxmlformats.org/officeDocument/2006/custom-properties" xmlns:vt="http://schemas.openxmlformats.org/officeDocument/2006/docPropsVTypes"/>
</file>