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přestupkového řízení</w:t>
      </w:r>
      <w:bookmarkEnd w:id="1"/>
    </w:p>
    <w:p>
      <w:pPr/>
      <w:r>
        <w:rPr/>
        <w:t xml:space="preserve">Samostatný pracovník přestupkového řízení vede přestupkové řízení a rozhoduje o přestupcích ve věcech v rozsahu náležející do pravomoci příslušného ÚSC.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Referent samosprávy,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ÚSC pro správní agendu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matrik, Samostatný pracovník přestupkového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Projednávání přestupků dle příslušných právních předpisů.</w:t>
      </w:r>
    </w:p>
    <w:p>
      <w:pPr>
        <w:numPr>
          <w:ilvl w:val="0"/>
          <w:numId w:val="5"/>
        </w:numPr>
      </w:pPr>
      <w:r>
        <w:rPr/>
        <w:t xml:space="preserve">Kompletní zpracování spisového materiálu, výpovědí, příprava materiálů k projednávání přestupků, provádění zápisů do protokolů a vyhotovení rozhodnutí.</w:t>
      </w:r>
    </w:p>
    <w:p>
      <w:pPr>
        <w:numPr>
          <w:ilvl w:val="0"/>
          <w:numId w:val="5"/>
        </w:numPr>
      </w:pPr>
      <w:r>
        <w:rPr/>
        <w:t xml:space="preserve">Vedení přestupkového řízení a rozhodování ve věcech stanovených v příslušné zákonné normě.</w:t>
      </w:r>
    </w:p>
    <w:p>
      <w:pPr>
        <w:numPr>
          <w:ilvl w:val="0"/>
          <w:numId w:val="5"/>
        </w:numPr>
      </w:pPr>
      <w:r>
        <w:rPr/>
        <w:t xml:space="preserve">Zajišťování předvolání účastníků řízení, včetně svědků, znalců a tlumočníků.</w:t>
      </w:r>
    </w:p>
    <w:p>
      <w:pPr>
        <w:numPr>
          <w:ilvl w:val="0"/>
          <w:numId w:val="5"/>
        </w:numPr>
      </w:pPr>
      <w:r>
        <w:rPr/>
        <w:t xml:space="preserve">Zpracování posudků pro orgány činné v trestním a civilním řízení.</w:t>
      </w:r>
    </w:p>
    <w:p>
      <w:pPr>
        <w:numPr>
          <w:ilvl w:val="0"/>
          <w:numId w:val="5"/>
        </w:numPr>
      </w:pPr>
      <w:r>
        <w:rPr/>
        <w:t xml:space="preserve">Kontrola náležitostí přestupkové dokumentace z hlediska formálního i věcného a předávání příslušnému úřadu.</w:t>
      </w:r>
    </w:p>
    <w:p>
      <w:pPr>
        <w:numPr>
          <w:ilvl w:val="0"/>
          <w:numId w:val="5"/>
        </w:numPr>
      </w:pPr>
      <w:r>
        <w:rPr/>
        <w:t xml:space="preserve">Zajišťování speciální odborné činnosti na úseku přestupkové agendy (např. obnova řízení).</w:t>
      </w:r>
    </w:p>
    <w:p>
      <w:pPr>
        <w:numPr>
          <w:ilvl w:val="0"/>
          <w:numId w:val="5"/>
        </w:numPr>
      </w:pPr>
      <w:r>
        <w:rPr/>
        <w:t xml:space="preserve">Zajišťování nápravy nesprávných a nezákonných rozhodnutí vydaných správními úřady nižšího stupně.</w:t>
      </w:r>
    </w:p>
    <w:p>
      <w:pPr>
        <w:numPr>
          <w:ilvl w:val="0"/>
          <w:numId w:val="5"/>
        </w:numPr>
      </w:pPr>
      <w:r>
        <w:rPr/>
        <w:t xml:space="preserve">Vyřizování změn v oblasti registrace motorových vozidel a vydávání řidičského oprávnění v rozsahu působnosti příslušného ÚSC.</w:t>
      </w:r>
    </w:p>
    <w:p>
      <w:pPr>
        <w:numPr>
          <w:ilvl w:val="0"/>
          <w:numId w:val="5"/>
        </w:numPr>
      </w:pPr>
      <w:r>
        <w:rPr/>
        <w:t xml:space="preserve">Ukládání a výběr pokut za porušení příslušné zákonné normy.</w:t>
      </w:r>
    </w:p>
    <w:p>
      <w:pPr>
        <w:numPr>
          <w:ilvl w:val="0"/>
          <w:numId w:val="5"/>
        </w:numPr>
      </w:pPr>
      <w:r>
        <w:rPr/>
        <w:t xml:space="preserve">Zajišťování oznamovací povinnosti příslušným orgánům a institucím.</w:t>
      </w:r>
    </w:p>
    <w:p>
      <w:pPr>
        <w:numPr>
          <w:ilvl w:val="0"/>
          <w:numId w:val="5"/>
        </w:numPr>
      </w:pPr>
      <w:r>
        <w:rPr/>
        <w:t xml:space="preserve">Vyřizování stížností a podnětů občanů.</w:t>
      </w:r>
    </w:p>
    <w:p>
      <w:pPr>
        <w:numPr>
          <w:ilvl w:val="0"/>
          <w:numId w:val="5"/>
        </w:numPr>
      </w:pPr>
      <w:r>
        <w:rPr/>
        <w:t xml:space="preserve">Vedení přestupkového rejstříku, správa registru řidičů a registru motorových vozidel a dalších evidencí a dokumentací.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>
      <w:pPr>
        <w:numPr>
          <w:ilvl w:val="0"/>
          <w:numId w:val="5"/>
        </w:numPr>
      </w:pPr>
      <w:r>
        <w:rPr/>
        <w:t xml:space="preserve">Právní asistenti</w:t>
      </w:r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administrativní pracovníci v právní oblasti (CZ-ISCO 3342)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47 576 Kč</w:t>
            </w:r>
          </w:p>
        </w:tc>
      </w:tr>
    </w:tbl>
    <w:p/>
    <w:p>
      <w:pPr>
        <w:pStyle w:val="Heading4"/>
      </w:pPr>
      <w:bookmarkStart w:id="6" w:name="_Toc6"/>
      <w:r>
        <w:t>Odborní pracovníci v právní oblasti, bezpečnosti a v příbuzných oborech (CZ-ISCO 3411)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Právní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dopravních přestupků.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přestupkové agendy na úseku veřejného pořádku, občanského soužití a ve věcech majetkových.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speciálních odborných činností na úseku přestupkové agendy, např. přezkoumávání pravomocných rozhodnutí v obnovených řízeních a v mimoodvolacích 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věcné správnosti a dalších určených náležitostí podkladové dokumentace pro přestupkové řízení ve správě a samosprávě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dokumentace při zajišťování speciálních odborných činností na úseku přestupkové agendy v pravomoci územně samosprávního celku, např. přezkoumávání pravomocných rozhodnutí v obnovených řízeních a v mimoodvolacích 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podkladové dokumentace při zajišťování nápravy nesprávných a nezákonných rozhodnutí v oblasti přestupkového řízení, vydaných správními úřady nižšího stupně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přestupkového rejstříku a dalších evidencí a dokumentací v rámci vedení přestupkového řízení a rozhodování o přestupcích v rozsahu pravomoci příslušného územně samosprávního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posudků pro orgány činné v trestním a civilním řízení, v rámci vedení přestupkového řízení a rozhodování o přestupcích v rozsahu pravomoci příslušného územně samosprávního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Kompletní zpracovávání spisového materiálu v oblasti přestupkového řízení, v rozsahu pravomoci příslušného územně samosprávního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i21.C.2720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vyřizování přestupkové agendy na úseku veřejného pořádku, občanského soužití a ve věcech majetkových, v rozsahu pravomoci příslušného územně samosprávního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i21.C.2721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podnětů občanů v rámci vedení přestupkového řízení a rozhodování o přestupcích v rozsahu pravomoci příslušného územně samosprávního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i21.C.4713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a výběr pokut za porušení příslušné zákonné normy, v rámci vedení přestupkového řízení a rozhodování o přestupcích v rozsahu pravomoci příslušného územně samosprávního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dopravně správních agend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C365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přestupkového řízení</dc:title>
  <dc:description>Samostatný pracovník přestupkového řízení vede přestupkové řízení a rozhoduje o přestupcích ve věcech v rozsahu náležející do pravomoci příslušného ÚSC. </dc:description>
  <dc:subject/>
  <cp:keywords/>
  <cp:category>Specializace</cp:category>
  <cp:lastModifiedBy/>
  <dcterms:created xsi:type="dcterms:W3CDTF">2017-11-22T09:32:56+01:00</dcterms:created>
  <dcterms:modified xsi:type="dcterms:W3CDTF">2017-11-22T09:43:44+01:00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