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oděvní výrobě</w:t>
      </w:r>
      <w:bookmarkEnd w:id="1"/>
    </w:p>
    <w:p>
      <w:pPr/>
      <w:r>
        <w:rPr/>
        <w:t xml:space="preserve">Dělník v oděvní výrobě vykonává pomocné práce při zhotovování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oděvní výrobu (knoflíky, spony, přezky, nitě apod.).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oděvního výrobku.</w:t>
      </w:r>
    </w:p>
    <w:p>
      <w:pPr>
        <w:numPr>
          <w:ilvl w:val="0"/>
          <w:numId w:val="5"/>
        </w:numPr>
      </w:pPr>
      <w:r>
        <w:rPr/>
        <w:t xml:space="preserve">Manipulace s hotovými oděvními výrobky.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oděvní výrobě (31-052-E)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jednoduchých strojů v průmyslové výrobě oděvů a prádla,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manipulaci s textilními materiály, s drobnou přípravou a s hotovými oděvními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 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4ABF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oděvní výrobě</dc:title>
  <dc:description>Dělník v oděvní výrobě vykonává pomocné práce při zhotovování oděvních výrobků.</dc:description>
  <dc:subject/>
  <cp:keywords/>
  <cp:category>Specializace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