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odpadních vod</w:t>
      </w:r>
      <w:bookmarkEnd w:id="1"/>
    </w:p>
    <w:p>
      <w:pPr/>
      <w:r>
        <w:rPr/>
        <w:t xml:space="preserve">Vzorkař odpadních vod provádí odběr vzorků odpadních vod a kalů na odběrných místech kanalizace a čistíren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odpadních vod a kalů v odběrných místech.</w:t>
      </w:r>
    </w:p>
    <w:p>
      <w:pPr>
        <w:numPr>
          <w:ilvl w:val="0"/>
          <w:numId w:val="5"/>
        </w:numPr>
      </w:pPr>
      <w:r>
        <w:rPr/>
        <w:t xml:space="preserve">Obsluha automatických vzorkovačů.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odpadních vod (36-078-H)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charakteristika mikrobiologických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odběr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 pomocí automatického odběrného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průmyslových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8520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odpadních vod</dc:title>
  <dc:description>Vzorkař odpadních vod provádí odběr vzorků odpadních vod a kalů na odběrných místech kanalizace a čistíren odpadních vod.</dc:description>
  <dc:subject/>
  <cp:keywords/>
  <cp:category>Povolání</cp:category>
  <cp:lastModifiedBy/>
  <dcterms:created xsi:type="dcterms:W3CDTF">2017-11-22T09:31:56+01:00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