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technik</w:t>
      </w:r>
      <w:bookmarkEnd w:id="1"/>
    </w:p>
    <w:p>
      <w:pPr/>
      <w:r>
        <w:rPr/>
        <w:t xml:space="preserve">Radiologický technik vykonává činnosti související s radiační ochranou zákona č. 263/2016, zejména asistuje radiologickému fyzikovi, a dále se ve spolupráci s lékařem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Dosimetrist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při používání radiologických zařízení a souvisejících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zvlášť důležitých z hlediska radiační ochrany, zejména zajišťování optimalizace radiační ochrany, jakosti a provádění lékařského ozáření v souladu se zásadami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klinické dozimetrie při diagnostických a léčebných postupech, včetně vyhodnocování dávek dodávaných pacientům za účelem ověření správnosti ozařovacích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fyzikálně-technické části lékařského ozáření na základě indikace aplikujícího odborníka nebo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na plánování radioterapie pomocí plánovacích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potřebný pro porozumění problematice radiologických zařízení a ionizujícího záření a jejich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k13._.0111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povolání radiologického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BE45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technik</dc:title>
  <dc:description>Radiologický technik vykonává činnosti související s radiační ochranou zákona č. 263/2016, zejména asistuje radiologickému fyzikovi, a dále se ve spolupráci s lékařem podílí na léčebné a diagnostické péči.</dc:description>
  <dc:subject/>
  <cp:keywords/>
  <cp:category>Povolání</cp:category>
  <cp:lastModifiedBy/>
  <dcterms:created xsi:type="dcterms:W3CDTF">2017-11-22T09:31:41+01:00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