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dopravy a silničního hospodářství v ÚSC</w:t>
      </w:r>
      <w:bookmarkEnd w:id="1"/>
    </w:p>
    <w:p>
      <w:pPr/>
      <w:r>
        <w:rPr/>
        <w:t xml:space="preserve">Specialista dopravy a silničního hospodářství v ÚSC koordinuje plnění funkce státního odborného dozoru v oblasti silniční dopravy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 dopravy,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a procesů zajišťujících plnění funkce státního odborného dozoru v silniční dopravě.</w:t>
      </w:r>
    </w:p>
    <w:p>
      <w:pPr>
        <w:numPr>
          <w:ilvl w:val="0"/>
          <w:numId w:val="5"/>
        </w:numPr>
      </w:pPr>
      <w:r>
        <w:rPr/>
        <w:t xml:space="preserve">Spolurozhodování o koncepci dopravní infrastruktury ÚSC.</w:t>
      </w:r>
    </w:p>
    <w:p>
      <w:pPr>
        <w:numPr>
          <w:ilvl w:val="0"/>
          <w:numId w:val="5"/>
        </w:numPr>
      </w:pPr>
      <w:r>
        <w:rPr/>
        <w:t xml:space="preserve">Koordinace změn prováděných v dopravním systému města.</w:t>
      </w:r>
    </w:p>
    <w:p>
      <w:pPr>
        <w:numPr>
          <w:ilvl w:val="0"/>
          <w:numId w:val="5"/>
        </w:numPr>
      </w:pPr>
      <w:r>
        <w:rPr/>
        <w:t xml:space="preserve">Zajišťování činnosti dopravního úřadu pro Městskou hromadnou dopravu a taxislužbu.</w:t>
      </w:r>
    </w:p>
    <w:p>
      <w:pPr>
        <w:numPr>
          <w:ilvl w:val="0"/>
          <w:numId w:val="5"/>
        </w:numPr>
      </w:pPr>
      <w:r>
        <w:rPr/>
        <w:t xml:space="preserve">Schvalování jízdních řádů na daném území.</w:t>
      </w:r>
    </w:p>
    <w:p>
      <w:pPr>
        <w:numPr>
          <w:ilvl w:val="0"/>
          <w:numId w:val="5"/>
        </w:numPr>
      </w:pPr>
      <w:r>
        <w:rPr/>
        <w:t xml:space="preserve">Kontrola čerpání rozpočtu odboru.</w:t>
      </w:r>
    </w:p>
    <w:p>
      <w:pPr>
        <w:numPr>
          <w:ilvl w:val="0"/>
          <w:numId w:val="5"/>
        </w:numPr>
      </w:pPr>
      <w:r>
        <w:rPr/>
        <w:t xml:space="preserve">Plnění funkce orgánu státního odborného dozoru v silniční dopravě.</w:t>
      </w:r>
    </w:p>
    <w:p>
      <w:pPr>
        <w:numPr>
          <w:ilvl w:val="0"/>
          <w:numId w:val="5"/>
        </w:numPr>
      </w:pPr>
      <w:r>
        <w:rPr/>
        <w:t xml:space="preserve">Kontrola provádění údržby městských komunikací a veřejného osvětlení.</w:t>
      </w:r>
    </w:p>
    <w:p>
      <w:pPr>
        <w:numPr>
          <w:ilvl w:val="0"/>
          <w:numId w:val="5"/>
        </w:numPr>
      </w:pPr>
      <w:r>
        <w:rPr/>
        <w:t xml:space="preserve">Schvalování výše vyměřování pokut a správních poplatků, řešení přestupků.</w:t>
      </w:r>
    </w:p>
    <w:p>
      <w:pPr>
        <w:numPr>
          <w:ilvl w:val="0"/>
          <w:numId w:val="5"/>
        </w:numPr>
      </w:pPr>
      <w:r>
        <w:rPr/>
        <w:t xml:space="preserve">Osvětová, poradenská a školící činnost o bezpečnosti silničního provozu.</w:t>
      </w:r>
    </w:p>
    <w:p>
      <w:pPr>
        <w:numPr>
          <w:ilvl w:val="0"/>
          <w:numId w:val="5"/>
        </w:numPr>
      </w:pPr>
      <w:r>
        <w:rPr/>
        <w:t xml:space="preserve">Spolupráce s odbornými institucemi a ostatními útvary samosprávy a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jízdních řádů ve vazbě na celostátní informační systém.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posuzování oznámení o přestupcích z hlediska vyloučení podezření ze spáchání trestných činů spáchaných v souvislosti s provozem na pozemních komunikacích a vyhotovování podnětů o podezření ze spáchání trestného činu včetně jejich předávání státnímu zastupitelství, popřípadě jinému příslušnému orgánu činnému v trestním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silničního správního úřadu ve smyslu zákona o pozemních komunikacích a dalších zvláštních předpisů na dálnicích a silnicích pro motorová vozidla.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D5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dopravy a silničního hospodářství v ÚSC</dc:title>
  <dc:description>Specialista dopravy a silničního hospodářství v ÚSC koordinuje plnění funkce státního odborného dozoru v oblasti silniční dopravy v působnosti příslušného úřadu.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