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2025</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27 997 Kč</w:t>
            </w:r>
          </w:p>
        </w:tc>
        <w:tc>
          <w:tcPr>
            <w:tcW w:w="1000" w:type="dxa"/>
          </w:tcPr>
          <w:p>
            <w:pPr>
              <w:jc w:val="center"/>
            </w:pPr>
            <w:r>
              <w:rPr/>
              <w:t xml:space="preserve">59 883 Kč</w:t>
            </w:r>
          </w:p>
        </w:tc>
        <w:tc>
          <w:tcPr>
            <w:tcW w:w="1000" w:type="dxa"/>
          </w:tcPr>
          <w:p>
            <w:pPr>
              <w:jc w:val="center"/>
            </w:pPr>
            <w:r>
              <w:rPr/>
              <w:t xml:space="preserve">98 243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40 115 Kč</w:t>
            </w:r>
          </w:p>
        </w:tc>
        <w:tc>
          <w:tcPr>
            <w:tcW w:w="1000" w:type="dxa"/>
          </w:tcPr>
          <w:p>
            <w:pPr>
              <w:jc w:val="center"/>
            </w:pPr>
            <w:r>
              <w:rPr/>
              <w:t xml:space="preserve">61 136 Kč</w:t>
            </w:r>
          </w:p>
        </w:tc>
        <w:tc>
          <w:tcPr>
            <w:tcW w:w="1000" w:type="dxa"/>
          </w:tcPr>
          <w:p>
            <w:pPr>
              <w:jc w:val="center"/>
            </w:pPr>
            <w:r>
              <w:rPr>
                <w:sz w:val="16"/>
                <w:szCs w:val="16"/>
              </w:rPr>
              <w:t xml:space="preserve">103 066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33 684 Kč</w:t>
            </w:r>
          </w:p>
        </w:tc>
        <w:tc>
          <w:tcPr>
            <w:tcW w:w="1000" w:type="dxa"/>
          </w:tcPr>
          <w:p>
            <w:pPr>
              <w:jc w:val="center"/>
            </w:pPr>
            <w:r>
              <w:rPr/>
              <w:t xml:space="preserve">56 062 Kč</w:t>
            </w:r>
          </w:p>
        </w:tc>
        <w:tc>
          <w:tcPr>
            <w:tcW w:w="1000" w:type="dxa"/>
          </w:tcPr>
          <w:p>
            <w:pPr>
              <w:jc w:val="center"/>
            </w:pPr>
            <w:r>
              <w:rPr/>
              <w:t xml:space="preserve">81 212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42 461 Kč</w:t>
            </w:r>
          </w:p>
        </w:tc>
        <w:tc>
          <w:tcPr>
            <w:tcW w:w="1000" w:type="dxa"/>
          </w:tcPr>
          <w:p>
            <w:pPr>
              <w:jc w:val="center"/>
            </w:pPr>
            <w:r>
              <w:rPr/>
              <w:t xml:space="preserve">60 346 Kč</w:t>
            </w:r>
          </w:p>
        </w:tc>
        <w:tc>
          <w:tcPr>
            <w:tcW w:w="1000" w:type="dxa"/>
          </w:tcPr>
          <w:p>
            <w:pPr>
              <w:jc w:val="center"/>
            </w:pPr>
            <w:r>
              <w:rPr/>
              <w:t xml:space="preserve">86 569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36 233 Kč</w:t>
            </w:r>
          </w:p>
        </w:tc>
        <w:tc>
          <w:tcPr>
            <w:tcW w:w="1000" w:type="dxa"/>
          </w:tcPr>
          <w:p>
            <w:pPr>
              <w:jc w:val="center"/>
            </w:pPr>
            <w:r>
              <w:rPr/>
              <w:t xml:space="preserve">58 005 Kč</w:t>
            </w:r>
          </w:p>
        </w:tc>
        <w:tc>
          <w:tcPr>
            <w:tcW w:w="1000" w:type="dxa"/>
          </w:tcPr>
          <w:p>
            <w:pPr>
              <w:jc w:val="center"/>
            </w:pPr>
            <w:r>
              <w:rPr/>
              <w:t xml:space="preserve">81 803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33 149 Kč</w:t>
            </w:r>
          </w:p>
        </w:tc>
        <w:tc>
          <w:tcPr>
            <w:tcW w:w="1000" w:type="dxa"/>
          </w:tcPr>
          <w:p>
            <w:pPr>
              <w:jc w:val="center"/>
            </w:pPr>
            <w:r>
              <w:rPr/>
              <w:t xml:space="preserve">56 756 Kč</w:t>
            </w:r>
          </w:p>
        </w:tc>
        <w:tc>
          <w:tcPr>
            <w:tcW w:w="1000" w:type="dxa"/>
          </w:tcPr>
          <w:p>
            <w:pPr>
              <w:jc w:val="center"/>
            </w:pPr>
            <w:r>
              <w:rPr/>
              <w:t xml:space="preserve">85 575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33 334 Kč</w:t>
            </w:r>
          </w:p>
        </w:tc>
        <w:tc>
          <w:tcPr>
            <w:tcW w:w="1000" w:type="dxa"/>
          </w:tcPr>
          <w:p>
            <w:pPr>
              <w:jc w:val="center"/>
            </w:pPr>
            <w:r>
              <w:rPr/>
              <w:t xml:space="preserve">54 849 Kč</w:t>
            </w:r>
          </w:p>
        </w:tc>
        <w:tc>
          <w:tcPr>
            <w:tcW w:w="1000" w:type="dxa"/>
          </w:tcPr>
          <w:p>
            <w:pPr>
              <w:jc w:val="center"/>
            </w:pPr>
            <w:r>
              <w:rPr/>
              <w:t xml:space="preserve">83 749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36 535 Kč</w:t>
            </w:r>
          </w:p>
        </w:tc>
        <w:tc>
          <w:tcPr>
            <w:tcW w:w="1000" w:type="dxa"/>
          </w:tcPr>
          <w:p>
            <w:pPr>
              <w:jc w:val="center"/>
            </w:pPr>
            <w:r>
              <w:rPr/>
              <w:t xml:space="preserve">54 981 Kč</w:t>
            </w:r>
          </w:p>
        </w:tc>
        <w:tc>
          <w:tcPr>
            <w:tcW w:w="1000" w:type="dxa"/>
          </w:tcPr>
          <w:p>
            <w:pPr>
              <w:jc w:val="center"/>
            </w:pPr>
            <w:r>
              <w:rPr/>
              <w:t xml:space="preserve">89 317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34 562 Kč</w:t>
            </w:r>
          </w:p>
        </w:tc>
        <w:tc>
          <w:tcPr>
            <w:tcW w:w="1000" w:type="dxa"/>
          </w:tcPr>
          <w:p>
            <w:pPr>
              <w:jc w:val="center"/>
            </w:pPr>
            <w:r>
              <w:rPr/>
              <w:t xml:space="preserve">54 876 Kč</w:t>
            </w:r>
          </w:p>
        </w:tc>
        <w:tc>
          <w:tcPr>
            <w:tcW w:w="1000" w:type="dxa"/>
          </w:tcPr>
          <w:p>
            <w:pPr>
              <w:jc w:val="center"/>
            </w:pPr>
            <w:r>
              <w:rPr/>
              <w:t xml:space="preserve">79 428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32 570 Kč</w:t>
            </w:r>
          </w:p>
        </w:tc>
        <w:tc>
          <w:tcPr>
            <w:tcW w:w="1000" w:type="dxa"/>
          </w:tcPr>
          <w:p>
            <w:pPr>
              <w:jc w:val="center"/>
            </w:pPr>
            <w:r>
              <w:rPr/>
              <w:t xml:space="preserve">52 927 Kč</w:t>
            </w:r>
          </w:p>
        </w:tc>
        <w:tc>
          <w:tcPr>
            <w:tcW w:w="1000" w:type="dxa"/>
          </w:tcPr>
          <w:p>
            <w:pPr>
              <w:jc w:val="center"/>
            </w:pPr>
            <w:r>
              <w:rPr/>
              <w:t xml:space="preserve">80 653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36 798 Kč</w:t>
            </w:r>
          </w:p>
        </w:tc>
        <w:tc>
          <w:tcPr>
            <w:tcW w:w="1000" w:type="dxa"/>
          </w:tcPr>
          <w:p>
            <w:pPr>
              <w:jc w:val="center"/>
            </w:pPr>
            <w:r>
              <w:rPr/>
              <w:t xml:space="preserve">53 773 Kč</w:t>
            </w:r>
          </w:p>
        </w:tc>
        <w:tc>
          <w:tcPr>
            <w:tcW w:w="1000" w:type="dxa"/>
          </w:tcPr>
          <w:p>
            <w:pPr>
              <w:jc w:val="center"/>
            </w:pPr>
            <w:r>
              <w:rPr/>
              <w:t xml:space="preserve">78 855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34 698 Kč</w:t>
            </w:r>
          </w:p>
        </w:tc>
        <w:tc>
          <w:tcPr>
            <w:tcW w:w="1000" w:type="dxa"/>
          </w:tcPr>
          <w:p>
            <w:pPr>
              <w:jc w:val="center"/>
            </w:pPr>
            <w:r>
              <w:rPr/>
              <w:t xml:space="preserve">51 301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30 267 Kč</w:t>
            </w:r>
          </w:p>
        </w:tc>
        <w:tc>
          <w:tcPr>
            <w:tcW w:w="1000" w:type="dxa"/>
          </w:tcPr>
          <w:p>
            <w:pPr>
              <w:jc w:val="center"/>
            </w:pPr>
            <w:r>
              <w:rPr/>
              <w:t xml:space="preserve">53 627 Kč</w:t>
            </w:r>
          </w:p>
        </w:tc>
        <w:tc>
          <w:tcPr>
            <w:tcW w:w="1000" w:type="dxa"/>
          </w:tcPr>
          <w:p>
            <w:pPr>
              <w:jc w:val="center"/>
            </w:pPr>
            <w:r>
              <w:rPr/>
              <w:t xml:space="preserve">81 495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33 659 Kč</w:t>
            </w:r>
          </w:p>
        </w:tc>
        <w:tc>
          <w:tcPr>
            <w:tcW w:w="1000" w:type="dxa"/>
          </w:tcPr>
          <w:p>
            <w:pPr>
              <w:jc w:val="center"/>
            </w:pPr>
            <w:r>
              <w:rPr/>
              <w:t xml:space="preserve">56 318 Kč</w:t>
            </w:r>
          </w:p>
        </w:tc>
        <w:tc>
          <w:tcPr>
            <w:tcW w:w="1000" w:type="dxa"/>
          </w:tcPr>
          <w:p>
            <w:pPr>
              <w:jc w:val="center"/>
            </w:pPr>
            <w:r>
              <w:rPr/>
              <w:t xml:space="preserve">83 880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47 054 Kč</w:t>
            </w:r>
          </w:p>
        </w:tc>
        <w:tc>
          <w:tcPr>
            <w:tcW w:w="1000" w:type="dxa"/>
          </w:tcPr>
          <w:p>
            <w:pPr>
              <w:jc w:val="center"/>
            </w:pPr>
            <w:r>
              <w:rPr/>
              <w:t xml:space="preserve">56 163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59 154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AE2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