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jednotky justiční stráže</w:t>
      </w:r>
      <w:bookmarkEnd w:id="1"/>
    </w:p>
    <w:p>
      <w:pPr/>
      <w:r>
        <w:rPr/>
        <w:t xml:space="preserve">Velitel jednotky justiční stráže koordinuje a kontroluje výkon strážní služby v budovách soudů a při zajišťování pořádku a bezpečnosti v místech výkonu služby justiční stráže.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při vstupu do budovy soudu, státního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34B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jednotky justiční stráže</dc:title>
  <dc:description>Velitel jednotky justiční stráže koordinuje a kontroluje výkon strážní služby v budovách soudů a při zajišťování pořádku a bezpečnosti v místech výkonu služby justiční stráže.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