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environmentální geochemik</w:t>
      </w:r>
      <w:bookmarkEnd w:id="1"/>
    </w:p>
    <w:p>
      <w:pPr/>
      <w:r>
        <w:rPr/>
        <w:t xml:space="preserve">Chemický technik environmentální geochemik provádí nebo řídí terénní odběry vzorků, následně analyzuje nebo zajišťuje analýzy odebraných vzorků a vyhodnocuje výsledky měření.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Chemical and Environmental Engineer, Chemik pro životní prostředí, Geochemik, Hydrochemik</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Určování rozsahu a způsobu vzorkování, včetně stanovování indikátorů při průzkumu lokality.</w:t>
      </w:r>
    </w:p>
    <w:p>
      <w:pPr>
        <w:numPr>
          <w:ilvl w:val="0"/>
          <w:numId w:val="5"/>
        </w:numPr>
      </w:pPr>
      <w:r>
        <w:rPr/>
        <w:t xml:space="preserve">Provádění terénních měření, obsluha odběrných zařízení a odběr vzorků zemin a podzemních vod.</w:t>
      </w:r>
    </w:p>
    <w:p>
      <w:pPr>
        <w:numPr>
          <w:ilvl w:val="0"/>
          <w:numId w:val="5"/>
        </w:numPr>
      </w:pPr>
      <w:r>
        <w:rPr/>
        <w:t xml:space="preserve">Určování množství odebrané matrice pro stanovení jednotlivých indikátorů, příprava vzorkovnic, určení způsobu převozu a uchovávání vzorků, vyplňování odběrných listů.</w:t>
      </w:r>
    </w:p>
    <w:p>
      <w:pPr>
        <w:numPr>
          <w:ilvl w:val="0"/>
          <w:numId w:val="5"/>
        </w:numPr>
      </w:pPr>
      <w:r>
        <w:rPr/>
        <w:t xml:space="preserve">Předávání a přebírání vzorků do laboratoře.</w:t>
      </w:r>
    </w:p>
    <w:p>
      <w:pPr>
        <w:numPr>
          <w:ilvl w:val="0"/>
          <w:numId w:val="5"/>
        </w:numPr>
      </w:pPr>
      <w:r>
        <w:rPr/>
        <w:t xml:space="preserve">Analýza vzorků na vybraných laboratorních přístrojích.</w:t>
      </w:r>
    </w:p>
    <w:p>
      <w:pPr>
        <w:numPr>
          <w:ilvl w:val="0"/>
          <w:numId w:val="5"/>
        </w:numPr>
      </w:pPr>
      <w:r>
        <w:rPr/>
        <w:t xml:space="preserve">Interpretace výsledků vzorkování a určení dalšího řešení ve vazbě na legislativní požadavky.</w:t>
      </w:r>
    </w:p>
    <w:p>
      <w:pPr>
        <w:numPr>
          <w:ilvl w:val="0"/>
          <w:numId w:val="5"/>
        </w:numPr>
      </w:pPr>
      <w:r>
        <w:rPr/>
        <w:t xml:space="preserve">Navrhování vhodné sanační metody pro odstranění nadlimitních látek ze zemin a vod za účelem dosažení stanoveného sanačního limitu nebo limitu daného legislativními požadavky.</w:t>
      </w:r>
    </w:p>
    <w:p>
      <w:pPr>
        <w:numPr>
          <w:ilvl w:val="0"/>
          <w:numId w:val="5"/>
        </w:numPr>
      </w:pPr>
      <w:r>
        <w:rPr/>
        <w:t xml:space="preserve">Určování rychlosti a směru šíření znečištění v horninovém prostředí.</w:t>
      </w:r>
    </w:p>
    <w:p>
      <w:pPr>
        <w:numPr>
          <w:ilvl w:val="0"/>
          <w:numId w:val="5"/>
        </w:numPr>
      </w:pPr>
      <w:r>
        <w:rPr/>
        <w:t xml:space="preserve">Posuzování  rizika naměřených hodnot pro životní prostředí a určování postupu řešení.</w:t>
      </w:r>
    </w:p>
    <w:p>
      <w:pPr>
        <w:numPr>
          <w:ilvl w:val="0"/>
          <w:numId w:val="5"/>
        </w:numPr>
      </w:pPr>
      <w:r>
        <w:rPr/>
        <w:t xml:space="preserve">Stanovování  plánu dalšího monitoringu lokality, četnosti a rozsahu laboratorních rozborů.</w:t>
      </w:r>
    </w:p>
    <w:p/>
    <w:p>
      <w:pPr>
        <w:pStyle w:val="Heading2"/>
      </w:pPr>
      <w:bookmarkStart w:id="3" w:name="_Toc3"/>
      <w:r>
        <w:t>Pracovní podmínky</w:t>
      </w:r>
      <w:bookmarkEnd w:id="3"/>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ekologie a ochrana  prostředí</w:t>
            </w:r>
          </w:p>
        </w:tc>
        <w:tc>
          <w:tcPr>
            <w:tcW w:w="2000" w:type="dxa"/>
          </w:tcPr>
          <w:p>
            <w:pPr>
              <w:jc w:val="center"/>
            </w:pPr>
            <w:r>
              <w:rPr/>
              <w:t xml:space="preserve">1601M</w:t>
            </w:r>
          </w:p>
        </w:tc>
      </w:tr>
      <w:tr>
        <w:trPr/>
        <w:tc>
          <w:tcPr>
            <w:tcW w:w="2000" w:type="dxa"/>
          </w:tcPr>
          <w:p>
            <w:pPr>
              <w:jc w:val="center"/>
            </w:pPr>
            <w:r>
              <w:rPr/>
              <w:t xml:space="preserve">RVP</w:t>
            </w:r>
          </w:p>
        </w:tc>
        <w:tc>
          <w:tcPr>
            <w:tcW w:w="5000" w:type="dxa"/>
          </w:tcPr>
          <w:p>
            <w:pPr/>
            <w:r>
              <w:rPr/>
              <w:t xml:space="preserve">Ekologie a životní prostředí</w:t>
            </w:r>
          </w:p>
        </w:tc>
        <w:tc>
          <w:tcPr>
            <w:tcW w:w="2000" w:type="dxa"/>
          </w:tcPr>
          <w:p>
            <w:pPr>
              <w:jc w:val="center"/>
            </w:pPr>
            <w:r>
              <w:rPr/>
              <w:t xml:space="preserve">16-01-M/01</w:t>
            </w:r>
          </w:p>
        </w:tc>
      </w:tr>
      <w:tr>
        <w:trPr/>
        <w:tc>
          <w:tcPr>
            <w:tcW w:w="2000" w:type="dxa"/>
          </w:tcPr>
          <w:p>
            <w:pPr>
              <w:jc w:val="center"/>
            </w:pPr>
            <w:r>
              <w:rPr/>
              <w:t xml:space="preserve">RVP</w:t>
            </w:r>
          </w:p>
        </w:tc>
        <w:tc>
          <w:tcPr>
            <w:tcW w:w="5000" w:type="dxa"/>
          </w:tcPr>
          <w:p>
            <w:pPr/>
            <w:r>
              <w:rPr/>
              <w:t xml:space="preserve">Ekologie a ochrana životního prostředí</w:t>
            </w:r>
          </w:p>
        </w:tc>
        <w:tc>
          <w:tcPr>
            <w:tcW w:w="2000" w:type="dxa"/>
          </w:tcPr>
          <w:p>
            <w:pPr>
              <w:jc w:val="center"/>
            </w:pPr>
            <w:r>
              <w:rPr/>
              <w:t xml:space="preserve">16-xx-M/xx</w:t>
            </w:r>
          </w:p>
        </w:tc>
      </w:tr>
    </w:tbl>
    <w:p/>
    <w:p>
      <w:pPr>
        <w:pStyle w:val="Heading2"/>
      </w:pPr>
      <w:bookmarkStart w:id="8" w:name="_Toc8"/>
      <w:r>
        <w:t>Kompetenční požadavky</w:t>
      </w:r>
      <w:bookmarkEnd w:id="8"/>
    </w:p>
    <w:p>
      <w:pPr>
        <w:pStyle w:val="Heading3"/>
      </w:pPr>
      <w:bookmarkStart w:id="9" w:name="_Toc9"/>
      <w:r>
        <w:t>Odborné dovednosti</w:t>
      </w:r>
      <w:bookmarkEnd w:id="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e52.D.1008</w:t>
            </w:r>
          </w:p>
        </w:tc>
        <w:tc>
          <w:tcPr>
            <w:tcW w:w="3000" w:type="dxa"/>
          </w:tcPr>
          <w:p>
            <w:pPr/>
            <w:r>
              <w:rPr/>
              <w:t xml:space="preserve">Dodržování bezpečnosti a ochrany zdraví při práci, hygieny práce a ochrany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e52.A.3014</w:t>
            </w:r>
          </w:p>
        </w:tc>
        <w:tc>
          <w:tcPr>
            <w:tcW w:w="3000" w:type="dxa"/>
          </w:tcPr>
          <w:p>
            <w:pPr/>
            <w:r>
              <w:rPr/>
              <w:t xml:space="preserve">Provádění vzorkování zemin a vod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e52.D.1012</w:t>
            </w:r>
          </w:p>
        </w:tc>
        <w:tc>
          <w:tcPr>
            <w:tcW w:w="3000" w:type="dxa"/>
          </w:tcPr>
          <w:p>
            <w:pPr/>
            <w:r>
              <w:rPr/>
              <w:t xml:space="preserve">Vyhodnocování vlivu zjištěných koncentrací látek na životní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f21.D.1040</w:t>
            </w:r>
          </w:p>
        </w:tc>
        <w:tc>
          <w:tcPr>
            <w:tcW w:w="3000" w:type="dxa"/>
          </w:tcPr>
          <w:p>
            <w:pPr/>
            <w:r>
              <w:rPr/>
              <w:t xml:space="preserve">Orientace v legislativních požadavcích z oblasti ochrany životního prostředí a provádění geologických prací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e52.D.1015</w:t>
            </w:r>
          </w:p>
        </w:tc>
        <w:tc>
          <w:tcPr>
            <w:tcW w:w="3000" w:type="dxa"/>
          </w:tcPr>
          <w:p>
            <w:pPr/>
            <w:r>
              <w:rPr/>
              <w:t xml:space="preserve">Orientace ve standardizovaných postupech a metodice laboratorních analýz</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f24.A.6002</w:t>
            </w:r>
          </w:p>
        </w:tc>
        <w:tc>
          <w:tcPr>
            <w:tcW w:w="3000" w:type="dxa"/>
          </w:tcPr>
          <w:p>
            <w:pPr/>
            <w:r>
              <w:rPr/>
              <w:t xml:space="preserve">Laboratorní analýzy odebraných vzorků zemin a vod</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0" w:name="_Toc10"/>
      <w:r>
        <w:t>Odborné znalosti</w:t>
      </w:r>
      <w:bookmarkEnd w:id="10"/>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f21._.0090</w:t>
            </w:r>
          </w:p>
        </w:tc>
        <w:tc>
          <w:tcPr>
            <w:tcW w:w="3000" w:type="dxa"/>
          </w:tcPr>
          <w:p>
            <w:pPr/>
            <w:r>
              <w:rPr/>
              <w:t xml:space="preserve">právní předpisy pro životní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j15._.0021</w:t>
            </w:r>
          </w:p>
        </w:tc>
        <w:tc>
          <w:tcPr>
            <w:tcW w:w="3000" w:type="dxa"/>
          </w:tcPr>
          <w:p>
            <w:pPr/>
            <w:r>
              <w:rPr/>
              <w:t xml:space="preserve">hydrogeologie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f21._.0021</w:t>
            </w:r>
          </w:p>
        </w:tc>
        <w:tc>
          <w:tcPr>
            <w:tcW w:w="3000" w:type="dxa"/>
          </w:tcPr>
          <w:p>
            <w:pPr/>
            <w:r>
              <w:rPr/>
              <w:t xml:space="preserve">metody monitorování a analýz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1" w:name="_Toc11"/>
      <w:r>
        <w:t>Obecné dovednosti</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2" w:name="_Toc12"/>
      <w:r>
        <w:t>Měkké kompetence</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3" w:name="_Toc13"/>
      <w:r>
        <w:t>Zdravotní podmínky</w:t>
      </w:r>
      <w:bookmarkEnd w:id="13"/>
    </w:p>
    <w:p>
      <w:pPr>
        <w:pStyle w:val="Heading3"/>
      </w:pPr>
      <w:bookmarkStart w:id="14" w:name="_Toc14"/>
      <w:r>
        <w:t>Onemocnění vylučující výkon povolání / specializace povolání.e</w:t>
      </w:r>
      <w:bookmarkEnd w:id="14"/>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B1433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environmentální geochemik</dc:title>
  <dc:description>Chemický technik environmentální geochemik provádí nebo řídí terénní odběry vzorků, následně analyzuje nebo zajišťuje analýzy odebraných vzorků a vyhodnocuje výsledky měření.</dc:description>
  <dc:subject/>
  <cp:keywords/>
  <cp:category>Specializace</cp:category>
  <cp:lastModifiedBy/>
  <dcterms:created xsi:type="dcterms:W3CDTF">2017-11-22T09:08:40+01:00</dcterms:created>
  <dcterms:modified xsi:type="dcterms:W3CDTF">2023-04-17T11:40:54+02:00</dcterms:modified>
</cp:coreProperties>
</file>

<file path=docProps/custom.xml><?xml version="1.0" encoding="utf-8"?>
<Properties xmlns="http://schemas.openxmlformats.org/officeDocument/2006/custom-properties" xmlns:vt="http://schemas.openxmlformats.org/officeDocument/2006/docPropsVTypes"/>
</file>