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územního rozhodování</w:t>
      </w:r>
      <w:bookmarkEnd w:id="1"/>
    </w:p>
    <w:p>
      <w:pPr/>
      <w:r>
        <w:rPr/>
        <w:t xml:space="preserve">Odborný referent územního rozhodování vykonává činnosti požadované stavebním zákonem, s nutnou znalostí problematiky územního rozhodování a stavebního řádu, správního práva a územního plánování na úrovni krajských úřadů, úřadů obcí s rozšířenou působností a stavebních úřadů.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stavebního řádu,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vedení a výkon dozoru na krajské úrovni nad činností stavebních úřadů ve věcech územního rozhodování (na úrovni krajského úřadu).</w:t>
      </w:r>
    </w:p>
    <w:p>
      <w:pPr>
        <w:numPr>
          <w:ilvl w:val="0"/>
          <w:numId w:val="5"/>
        </w:numPr>
      </w:pPr>
      <w:r>
        <w:rPr/>
        <w:t xml:space="preserve">Určování příslušnosti k vedení územního řízení obecních stavebních úřadů v zákonem stanovených případech (na úrovni krajského úřadu).</w:t>
      </w:r>
    </w:p>
    <w:p>
      <w:pPr>
        <w:numPr>
          <w:ilvl w:val="0"/>
          <w:numId w:val="5"/>
        </w:numPr>
      </w:pPr>
      <w:r>
        <w:rPr/>
        <w:t xml:space="preserve">Přezkoumávání rozhodnutí o odvolání proti prvoinstančnímu rozhodnutí obecného stavebního úřadu dle Správního řádu (na úrovni krajského úřadu).</w:t>
      </w:r>
    </w:p>
    <w:p>
      <w:pPr>
        <w:numPr>
          <w:ilvl w:val="0"/>
          <w:numId w:val="5"/>
        </w:numPr>
      </w:pPr>
      <w:r>
        <w:rPr/>
        <w:t xml:space="preserve">Zabezpečování agendy úpravy vztahů v území – předkupní právo, náhrady za změnu v území (na úrovni krajského úřadu).</w:t>
      </w:r>
    </w:p>
    <w:p>
      <w:pPr>
        <w:numPr>
          <w:ilvl w:val="0"/>
          <w:numId w:val="5"/>
        </w:numPr>
      </w:pPr>
      <w:r>
        <w:rPr/>
        <w:t xml:space="preserve">Vedení územního řízení a vydávání územních rozhodnutí dle stavebního zákona (na úrovni obecných stavebních úřadů).</w:t>
      </w:r>
    </w:p>
    <w:p>
      <w:pPr>
        <w:numPr>
          <w:ilvl w:val="0"/>
          <w:numId w:val="5"/>
        </w:numPr>
      </w:pPr>
      <w:r>
        <w:rPr/>
        <w:t xml:space="preserve">Vydávání územního souhlasu, územního opatření o stavební uzávěře, územního opatření o asanaci území (na úrovni obecných stavebních úřadů).</w:t>
      </w:r>
    </w:p>
    <w:p>
      <w:pPr>
        <w:numPr>
          <w:ilvl w:val="0"/>
          <w:numId w:val="5"/>
        </w:numPr>
      </w:pPr>
      <w:r>
        <w:rPr/>
        <w:t xml:space="preserve">Zabezpečování agendy úpravy vztahů v území – předkupní právo, náhrady za změnu v území (na úrovni obecných stavebních úřadů).</w:t>
      </w:r>
    </w:p>
    <w:p>
      <w:pPr>
        <w:numPr>
          <w:ilvl w:val="0"/>
          <w:numId w:val="5"/>
        </w:numPr>
      </w:pPr>
      <w:r>
        <w:rPr/>
        <w:t xml:space="preserve">Poskytování informací pro pořizování ÚPD a ÚAP a výkon dalších činností, uložených úřadu stavebním zákonem (na úrovni obecných stavebních úřadů).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stavební technici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42 391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Konzultační a poradenská činnost na úseku územního plánování a stavebního řádu.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výkonu státní správy stavebními úřady na úseku územního plánování a stavebního řádu včetně výkonu státního stavebního dohledu.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posuzování projektové a jiné dokumentace náročných staveb za jednotlivé specializované obory, např. obor dopravy, životního prostředí,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odborných agend na úseku územního plánování, stavebního řádu a ve věcech vodního hospodářství například ve věcech umístění povolení, kolaudace, odstranění stavby, sankcí a vyvlastnění, včetně poradenské a konzultační (sic!)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dílčích odborných agend na úseku územního plánování, stavebního řádu a ve věcech například ve věcech pořizování územně plánovací dokumentace, územně plánovacích podkladů pro obce, umístění, povolení, kolaudace, odstranění stavby, sankcí a vyvlastnění.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demografie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1303R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správním územním a stavebním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územního plánování a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A541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územního rozhodování</dc:title>
  <dc:description>Odborný referent územního rozhodování vykonává činnosti požadované stavebním zákonem, s nutnou znalostí problematiky územního rozhodování a stavebního řádu, správního práva a územního plánování na úrovni krajských úřadů, úřadů obcí s rozšířenou působností a stavebních úřadů.</dc:description>
  <dc:subject/>
  <cp:keywords/>
  <cp:category>Povolání</cp:category>
  <cp:lastModifiedBy/>
  <dcterms:created xsi:type="dcterms:W3CDTF">2017-11-22T09:27:51+01:00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