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Malíř</w:t>
      </w:r>
      <w:bookmarkEnd w:id="1"/>
    </w:p>
    <w:p>
      <w:pPr/>
      <w:r>
        <w:rPr/>
        <w:t xml:space="preserve">Malíř navrhuje barevná řešení a provádí malířské práce různými druhy nátěrových hmot v interiérech a exteriérech budov na vnitřních a vnějších omítkách nabo jiných podkladech. 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Malíř pokojů, Natěrač, Painter, House painter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Zpracování podkladů, výpočet natíraných ploch, množství nátěrů a spotřeby materiálu pro zakázku.</w:t>
      </w:r>
    </w:p>
    <w:p>
      <w:pPr>
        <w:numPr>
          <w:ilvl w:val="0"/>
          <w:numId w:val="5"/>
        </w:numPr>
      </w:pPr>
      <w:r>
        <w:rPr/>
        <w:t xml:space="preserve">Organizace a zřízení pracoviště a přesun hmot.</w:t>
      </w:r>
    </w:p>
    <w:p>
      <w:pPr>
        <w:numPr>
          <w:ilvl w:val="0"/>
          <w:numId w:val="5"/>
        </w:numPr>
      </w:pPr>
      <w:r>
        <w:rPr/>
        <w:t xml:space="preserve">Dodržování zásad bezpečnosti a ochrany zdraví při práci a protipožární ochrany.</w:t>
      </w:r>
    </w:p>
    <w:p>
      <w:pPr>
        <w:numPr>
          <w:ilvl w:val="0"/>
          <w:numId w:val="5"/>
        </w:numPr>
      </w:pPr>
      <w:r>
        <w:rPr/>
        <w:t xml:space="preserve">Volba vhodných pracovních postupů, nářadí a hodnocení podmínek pro malířské práce.</w:t>
      </w:r>
    </w:p>
    <w:p>
      <w:pPr>
        <w:numPr>
          <w:ilvl w:val="0"/>
          <w:numId w:val="5"/>
        </w:numPr>
      </w:pPr>
      <w:r>
        <w:rPr/>
        <w:t xml:space="preserve">Příprava podkladu pro malířské práce.</w:t>
      </w:r>
    </w:p>
    <w:p>
      <w:pPr>
        <w:numPr>
          <w:ilvl w:val="0"/>
          <w:numId w:val="5"/>
        </w:numPr>
      </w:pPr>
      <w:r>
        <w:rPr/>
        <w:t xml:space="preserve">Příprava nátěrových hmot k použití.</w:t>
      </w:r>
    </w:p>
    <w:p>
      <w:pPr>
        <w:numPr>
          <w:ilvl w:val="0"/>
          <w:numId w:val="5"/>
        </w:numPr>
      </w:pPr>
      <w:r>
        <w:rPr/>
        <w:t xml:space="preserve">Nanášení nátěrových hmot ručně nebo stříkáním na různé povrchy.</w:t>
      </w:r>
    </w:p>
    <w:p>
      <w:pPr>
        <w:numPr>
          <w:ilvl w:val="0"/>
          <w:numId w:val="5"/>
        </w:numPr>
      </w:pPr>
      <w:r>
        <w:rPr/>
        <w:t xml:space="preserve">Aplikace jednoduchých nápisů, emblémů a dekorativních vzorů, používání šablon.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Malíři interiérů</w:t>
      </w:r>
    </w:p>
    <w:p>
      <w:pPr>
        <w:numPr>
          <w:ilvl w:val="0"/>
          <w:numId w:val="5"/>
        </w:numPr>
      </w:pPr>
      <w:r>
        <w:rPr/>
        <w:t xml:space="preserve">Malíři (včetně stavebních lakýrníků a natěračů), tapetáři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Malíři (včetně stavebních lakýrníků a natěračů), tapetáři (CZ-ISCO 7131)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53 452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31 545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50 005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(včetně stavebních lakýrníků a natěračů), tapetáři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28 076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71311</w:t>
            </w:r>
          </w:p>
        </w:tc>
        <w:tc>
          <w:tcPr>
            <w:tcW w:w="2000" w:type="dxa"/>
          </w:tcPr>
          <w:p>
            <w:pPr/>
            <w:r>
              <w:rPr/>
              <w:t xml:space="preserve">Malíři interiérů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36 389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7131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Malíři (vč. stavebních lakýrníků a natěračů), tapetáři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http://data.europa.eu/esco/isco/C7131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 a lakýrník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malíř-natěrač, 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3657E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lakýrník, lakýrnické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36-63-H/01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Malířské a natěračské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36-57-E/01</w:t>
            </w:r>
          </w:p>
        </w:tc>
      </w:tr>
    </w:tbl>
    <w:p/>
    <w:p>
      <w:pPr>
        <w:pStyle w:val="Heading3"/>
      </w:pPr>
      <w:bookmarkStart w:id="13" w:name="_Toc13"/>
      <w:r>
        <w:t>Další vzdělání</w:t>
      </w:r>
      <w:bookmarkEnd w:id="13"/>
    </w:p>
    <w:p>
      <w:pPr>
        <w:pStyle w:val="Heading4"/>
      </w:pPr>
      <w:bookmarkStart w:id="14" w:name="_Toc14"/>
      <w:r>
        <w:t>Profesní kvalifikace</w:t>
      </w:r>
      <w:bookmarkEnd w:id="14"/>
    </w:p>
    <w:p>
      <w:pPr>
        <w:numPr>
          <w:ilvl w:val="0"/>
          <w:numId w:val="5"/>
        </w:numPr>
      </w:pPr>
      <w:r>
        <w:rPr/>
        <w:t xml:space="preserve">Malíř/malířka (39-001-H)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g11.A.2062</w:t>
            </w:r>
          </w:p>
        </w:tc>
        <w:tc>
          <w:tcPr>
            <w:tcW w:w="3000" w:type="dxa"/>
          </w:tcPr>
          <w:p>
            <w:pPr/>
            <w:r>
              <w:rPr/>
              <w:t xml:space="preserve">Nanášení nátěrů štětcem, válečkem a stříkacím zařízením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g11.D.2130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pracovních postupů provádění a oprav maleb a nátěrů interiérech a exteriérech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g11.D.3927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stavu podkladu před prováděním maleb; stanovení způsobu přípravy podkladu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g11.A.3326</w:t>
            </w:r>
          </w:p>
        </w:tc>
        <w:tc>
          <w:tcPr>
            <w:tcW w:w="3000" w:type="dxa"/>
          </w:tcPr>
          <w:p>
            <w:pPr/>
            <w:r>
              <w:rPr/>
              <w:t xml:space="preserve">Upevňování lišt a jiných dekorativních prvků na stěny a stropy při provádění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g11.D.5016</w:t>
            </w:r>
          </w:p>
        </w:tc>
        <w:tc>
          <w:tcPr>
            <w:tcW w:w="3000" w:type="dxa"/>
          </w:tcPr>
          <w:p>
            <w:pPr/>
            <w:r>
              <w:rPr/>
              <w:t xml:space="preserve">Výpočet množství maleb (v metrech čtverečných) a spotřeby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g11.A.3325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nátěrových hmot k použití v souladu s instrukcemi výrobce a míchání barev do stanoveného odstínu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g11.A.2101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a opravy všech druhů maleb v jednom nebo více odstínech v interiérech a exteriérech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e73.A.2031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Tmelení ploch a broušení tmelených ploch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g11.D.2122</w:t>
            </w:r>
          </w:p>
        </w:tc>
        <w:tc>
          <w:tcPr>
            <w:tcW w:w="3000" w:type="dxa"/>
          </w:tcPr>
          <w:p>
            <w:pPr/>
            <w:r>
              <w:rPr/>
              <w:t xml:space="preserve">Návrh barevného řešení malovaných prostorů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g11.A.2059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maleb dekorativními technikami, linkování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malířské nátěrové hmoty a další prostředky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malířských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e73._.0048</w:t>
            </w:r>
          </w:p>
        </w:tc>
        <w:tc>
          <w:tcPr>
            <w:tcW w:w="3000" w:type="dxa"/>
          </w:tcPr>
          <w:p>
            <w:pPr/>
            <w:r>
              <w:rPr/>
              <w:t xml:space="preserve">nátěrové hmoty, spojovací materiál, tmely a jiné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pStyle w:val="Heading3"/>
      </w:pPr>
      <w:bookmarkStart w:id="22" w:name="_Toc22"/>
      <w:r>
        <w:t>Onemocnění vylučující výkon povolání / specializace povolání.e</w:t>
      </w:r>
      <w:bookmarkEnd w:id="22"/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87AEE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Malíř</dc:title>
  <dc:description>Malíř navrhuje barevná řešení a provádí malířské práce různými druhy nátěrových hmot v interiérech a exteriérech budov na vnitřních a vnějších omítkách nabo jiných podkladech. </dc:description>
  <dc:subject/>
  <cp:keywords/>
  <cp:category>Povolání</cp:category>
  <cp:lastModifiedBy/>
  <dcterms:created xsi:type="dcterms:W3CDTF">2017-11-22T09:26:46+01:00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