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obecných soudů</w:t>
      </w:r>
      <w:bookmarkEnd w:id="1"/>
    </w:p>
    <w:p>
      <w:pPr/>
      <w:r>
        <w:rPr/>
        <w:t xml:space="preserve"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sporů a jiných věcí,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ve správním soudnictví.</w:t>
      </w:r>
    </w:p>
    <w:p>
      <w:pPr>
        <w:numPr>
          <w:ilvl w:val="0"/>
          <w:numId w:val="5"/>
        </w:numPr>
      </w:pPr>
      <w:r>
        <w:rPr/>
        <w:t xml:space="preserve">Projednávání a rozhodování trestních věcí.</w:t>
      </w:r>
    </w:p>
    <w:p>
      <w:pPr>
        <w:numPr>
          <w:ilvl w:val="0"/>
          <w:numId w:val="5"/>
        </w:numPr>
      </w:pPr>
      <w:r>
        <w:rPr/>
        <w:t xml:space="preserve">Kompletování a příprava podkladů a dokumentace pro projednávání soudních sporů.</w:t>
      </w:r>
    </w:p>
    <w:p>
      <w:pPr>
        <w:numPr>
          <w:ilvl w:val="0"/>
          <w:numId w:val="5"/>
        </w:numPr>
      </w:pPr>
      <w:r>
        <w:rPr/>
        <w:t xml:space="preserve">Vedení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výkon soudnictví ve věcech, občanskoprávních, rodinných, pracovněprávních, obchodních, správních a trestních podle specializace ve věcech přidělených rozvrhem práce (podle zákona o soudech a soudcích).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soudce - justiční zkouška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sporných práv a povinností fyzických a právnických osob (tj. sporů vznikajících v oblastech občansko-právních vztahů, pracovně-právních, rodinných a obchodních vztahů a též projednávání věcí správních a věcí trestních)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327C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obecných soudů</dc:title>
  <dc:description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dc:description>
  <dc:subject/>
  <cp:keywords/>
  <cp:category>Specializace</cp:category>
  <cp:lastModifiedBy/>
  <dcterms:created xsi:type="dcterms:W3CDTF">2017-11-22T09:26:46+01:00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