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Asistent soudce</w:t>
      </w:r>
      <w:bookmarkEnd w:id="0"/>
    </w:p>
    <w:p>
      <w:pPr/>
      <w:r>
        <w:rPr/>
        <w:t xml:space="preserve">Asistent soudce vykonává pro soudce právní expertizy a další odborné právnické činnosti spojené s přípravou projednávání a rozhodování v konkrétních věcech a některé procesní úkony spojené s projednáváním a rozhodováním věcí.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Právo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soudnictví, státní zastupitelství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Asistent soudce Nejvyššího soudu a Nejvyššího správního soudu, Asistent soudce Ústavního soudu, Asistent soudce vrchního, krajského nebo okresního soudu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Zpracování právních rozborů a stanovisek.</w:t>
      </w:r>
    </w:p>
    <w:p>
      <w:pPr>
        <w:numPr>
          <w:ilvl w:val="0"/>
          <w:numId w:val="5"/>
        </w:numPr>
      </w:pPr>
      <w:r>
        <w:rPr/>
        <w:t xml:space="preserve">Zpracování návrhů písemných právních úkonů.</w:t>
      </w:r>
    </w:p>
    <w:p>
      <w:pPr>
        <w:numPr>
          <w:ilvl w:val="0"/>
          <w:numId w:val="5"/>
        </w:numPr>
      </w:pPr>
      <w:r>
        <w:rPr/>
        <w:t xml:space="preserve">Odborné rešerše spisové dokumentace.</w:t>
      </w:r>
    </w:p>
    <w:p>
      <w:pPr>
        <w:numPr>
          <w:ilvl w:val="0"/>
          <w:numId w:val="5"/>
        </w:numPr>
      </w:pPr>
      <w:r>
        <w:rPr/>
        <w:t xml:space="preserve">Provádění jednotlivých procesních úkonů v rozsahu stanoveném zvláštním zákonem nebo z pověření soudce.</w:t>
      </w:r>
    </w:p>
    <w:p>
      <w:pPr>
        <w:numPr>
          <w:ilvl w:val="0"/>
          <w:numId w:val="5"/>
        </w:numPr>
      </w:pPr>
      <w:r>
        <w:rPr/>
        <w:t xml:space="preserve">Shromažďování a odborné posuzování důkazního materiálu.</w:t>
      </w:r>
    </w:p>
    <w:p>
      <w:pPr>
        <w:numPr>
          <w:ilvl w:val="0"/>
          <w:numId w:val="5"/>
        </w:numPr>
      </w:pPr>
      <w:r>
        <w:rPr/>
        <w:t xml:space="preserve">Zpracování konceptů rozhodnutí a jejich odůvodnění.</w:t>
      </w:r>
    </w:p>
    <w:p>
      <w:pPr>
        <w:numPr>
          <w:ilvl w:val="0"/>
          <w:numId w:val="5"/>
        </w:numPr>
      </w:pPr>
      <w:r>
        <w:rPr/>
        <w:t xml:space="preserve">Rozhodovací činnost v rozsahu stanoveném zákonem o vyšších soudních úřednících.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Asistenti soudců</w:t>
      </w:r>
    </w:p>
    <w:p>
      <w:pPr>
        <w:numPr>
          <w:ilvl w:val="0"/>
          <w:numId w:val="5"/>
        </w:numPr>
      </w:pPr>
      <w:r>
        <w:rPr/>
        <w:t xml:space="preserve">Soudci a příbuzní pracovníci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Soudci a příbuzní pracovníci (CZ-ISCO 2612)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49 401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57 867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58 420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49 898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54 876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54 553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65 713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52 677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57 441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44 712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57 549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57 191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60 859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56 210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50 442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57 335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51 706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56 370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Soudci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26123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Asistenti soudců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49 326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Soudci a příbuzní pracovníci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http://data.europa.eu/esco/isco/C2612</w:t>
            </w:r>
          </w:p>
        </w:tc>
      </w:tr>
    </w:tbl>
    <w:p/>
    <w:p/>
    <w:p/>
    <w:p>
      <w:pPr>
        <w:pStyle w:val="Heading2"/>
      </w:pPr>
      <w:bookmarkStart w:id="7" w:name="_Toc7"/>
      <w:r>
        <w:t>Kompetenční požadavky</w:t>
      </w:r>
      <w:bookmarkEnd w:id="7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8" w:name="_Toc8"/>
      <w:r>
        <w:t>Digitální kompetence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4E52C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Asistent soudce</dc:title>
  <dc:description>Asistent soudce vykonává pro soudce právní expertizy a další odborné právnické činnosti spojené s přípravou projednávání a rozhodování v konkrétních věcech a některé procesní úkony spojené s projednáváním a rozhodováním věcí. </dc:description>
  <dc:subject/>
  <cp:keywords/>
  <cp:category>Povolání</cp:category>
  <cp:lastModifiedBy/>
  <dcterms:created xsi:type="dcterms:W3CDTF">2017-11-22T09:26:00+00:00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