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dopravy ozbrojených sil ČR</w:t>
      </w:r>
      <w:bookmarkEnd w:id="1"/>
    </w:p>
    <w:p>
      <w:pPr/>
      <w:r>
        <w:rPr/>
        <w:t xml:space="preserve">Řidič nákladní dopravy ozbrojených sil ČR řídí nákladní vozidlo a zabezpečuje přepravu nákladu na krátkých i dálkových trasách, a to i ve specifických výcvikových a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kamionu, Řidič nákladních automobilů, Řidič tahačů, Svobodník, Řidič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automobilů, speciálních silničních motorových vozidel a silničních návěsových tahačů o různých celkových hmotnostech (3,5; 12; 16 i více tun)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nákladních automobilů a tahačů před započetím jízdy, kontrola naložení a zabezpečení nákladu v rámci stanovené nosnosti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stabilních přívěsových jízdních souprav s celkovou hmotností nad 20 tun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nákladních automobilů – cisteren, autojeřábů, autobagrů, popelářských vozů, silničních úklidových vozů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životního prostředí při opravách techniky ve stálých dílnách a v polních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vozidel s přívěsem (řidičský průkaz sk. 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318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dopravy ozbrojených sil ČR</dc:title>
  <dc:description>Řidič nákladní dopravy ozbrojených sil ČR řídí nákladní vozidlo a zabezpečuje přepravu nákladu na krátkých i dálkových trasách, a to i ve specifických výcvikových a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2017-11-22T09:25:09+01:00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