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daňového řízení</w:t>
      </w:r>
      <w:bookmarkEnd w:id="1"/>
    </w:p>
    <w:p>
      <w:pPr/>
      <w:r>
        <w:rPr/>
        <w:t xml:space="preserve"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oblasti daňové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daňového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dočasné uskladnění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celní hodnoty zboží včetně vyměřování cla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souvisejících se správou cel a daní, popř. dalších běžných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2FA2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daňového řízení</dc:title>
  <dc:description>Celník - referent daňového řízení zajišťuje výkon činností spojených s vedením daňového řízení o daních, jejichž správci jsou orgány Celní správy České republiky, vedením správního řízení, odběry vzorků a projednáváním správních deliktů v blokovém řízení, ve kterých to právní předpisy umožňují.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