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registrace živností samosprávního úřadu</w:t>
      </w:r>
      <w:bookmarkEnd w:id="1"/>
    </w:p>
    <w:p>
      <w:pPr/>
      <w:r>
        <w:rPr/>
        <w:t xml:space="preserve">Specialista registrace živností samosprávního úřadu zajišťuje a koordinuje činnosti na úseku správy a registrace živností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obecních živnostenských úřadů ve správním obvodu na úseku živností a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Koordinace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Usměrňování správních postupů v kraji, vyřizování písemností, dotazů, poskytování informací o aktuálním vývoji živnostenské agendy.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s krajskou a okresními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živností.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 a postupu při jejich vydávání a změnách,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vedení administrativní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aktuálním vývoji živnostenské agendy, v rámci zajišťování a koordinování činností na úseku správy a registrace živností,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úseku živností se správními úřady, s krajskou a okresními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ve správním obvodu samosprávního úřadu na úseku živností a živnostenského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834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registrace živností samosprávního úřadu</dc:title>
  <dc:description>Specialista registrace živností samosprávního úřadu zajišťuje a koordinuje činnosti na úseku správy a registrace živností  spadající do působnosti samosprávního úřadu. (PRACOVNÍ VERZE)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