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člen sboru a souboru</w:t>
      </w:r>
      <w:bookmarkEnd w:id="1"/>
    </w:p>
    <w:p>
      <w:pPr/>
      <w:r>
        <w:rPr/>
        <w:t xml:space="preserve"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svěřeného repertoáru prostřednictvím repertoárových zkoušek.</w:t>
      </w:r>
    </w:p>
    <w:p>
      <w:pPr>
        <w:numPr>
          <w:ilvl w:val="0"/>
          <w:numId w:val="5"/>
        </w:numPr>
      </w:pPr>
      <w:r>
        <w:rPr/>
        <w:t xml:space="preserve">Interpretace menších tanečních a baletních sólových rolích podle potřeby.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sborových rolí v předních českých a zahraničních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sólových rolí v baletních souborech (zařazení demisólisty).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rolí v souborech současného tance.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běžných sborových rolí v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Vystupování v tanečních sborech a  souborech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4B0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člen sboru a souboru</dc:title>
  <dc:description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dc:description>
  <dc:subject/>
  <cp:keywords/>
  <cp:category>Povolání</cp:category>
  <cp:lastModifiedBy/>
  <dcterms:created xsi:type="dcterms:W3CDTF">2017-11-22T09:23:44+01:00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