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agendy celní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8BD0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agendy celní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2017-11-22T09:23:39+01:00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