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 ozbrojených sil ČR</w:t>
      </w:r>
      <w:bookmarkEnd w:id="1"/>
    </w:p>
    <w:p>
      <w:pPr/>
      <w:r>
        <w:rPr/>
        <w:t xml:space="preserve">Číšník ozbrojených sil ČR samostatně servíruje a podává pokrmy a nápoje v polních i stálých jídelnách a připravuje jednoduchá jídla a nápoje.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Vrchní číšník, Bartender, Head waitter, Waitress, Waiter, Desátník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Kvalifikace k výkonu povolání</w:t>
      </w:r>
      <w:bookmarkEnd w:id="2"/>
    </w:p>
    <w:p>
      <w:pPr>
        <w:pStyle w:val="Heading3"/>
      </w:pPr>
      <w:bookmarkStart w:id="3" w:name="_Toc3"/>
      <w:r>
        <w:t>Školní vzdělání</w:t>
      </w:r>
      <w:bookmarkEnd w:id="3"/>
    </w:p>
    <w:p/>
    <w:p>
      <w:pPr>
        <w:pStyle w:val="Heading4"/>
      </w:pPr>
      <w:bookmarkStart w:id="4" w:name="_Toc4"/>
      <w:r>
        <w:t>Nejvhodnější školní přípravu poskytují obory:</w:t>
      </w:r>
      <w:bookmarkEnd w:id="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</w:tbl>
    <w:p/>
    <w:p>
      <w:pPr>
        <w:pStyle w:val="Heading4"/>
      </w:pPr>
      <w:bookmarkStart w:id="5" w:name="_Toc5"/>
      <w:r>
        <w:t>Vhodnou školní přípravu poskytují také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6" w:name="_Toc6"/>
      <w:r>
        <w:t>Legislativní požadavky</w:t>
      </w:r>
      <w:bookmarkEnd w:id="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hostům při bufetovém uspořádání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Obecné dovednosti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1" w:name="_Toc11"/>
      <w:r>
        <w:t>Měkké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A71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 ozbrojených sil ČR</dc:title>
  <dc:description>Číšník ozbrojených sil ČR samostatně servíruje a podává pokrmy a nápoje v polních i stálých jídelnách a připravuje jednoduchá jídla a nápoje.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2017-11-22T09:23:30+01:00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