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Autoptický laborant</w:t>
      </w:r>
      <w:bookmarkEnd w:id="1"/>
    </w:p>
    <w:p>
      <w:pPr/>
      <w:r>
        <w:rPr/>
        <w:t xml:space="preserve">Autoptický laborant vykonává pod přímým vedením lékaře činnosti v rámci diagnostické péče na úseku patologie.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Autopsy technician, Pitevní laborant, Pitevní preparátor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Autoptičtí laboranti</w:t>
      </w:r>
    </w:p>
    <w:p>
      <w:pPr>
        <w:numPr>
          <w:ilvl w:val="0"/>
          <w:numId w:val="5"/>
        </w:numPr>
      </w:pPr>
      <w:r>
        <w:rPr/>
        <w:t xml:space="preserve">Pracovníci osobní péče ve zdravotní a sociální oblasti jinde neuvedení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osobní péče ve zdravotní a sociální oblasti jinde neuvedení (CZ-ISCO 5329)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69 620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64 384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5329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osobní péče ve zdravotní a sociální oblasti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53293</w:t>
            </w:r>
          </w:p>
        </w:tc>
        <w:tc>
          <w:tcPr>
            <w:tcW w:w="2000" w:type="dxa"/>
          </w:tcPr>
          <w:p>
            <w:pPr/>
            <w:r>
              <w:rPr/>
              <w:t xml:space="preserve">Autoptičtí laboranti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5329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osobní péče v oblasti zdravotnictví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http://data.europa.eu/esco/isco/C5329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Bez rozlišení kmenového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Pro výkon tohoto povolání není stanoveno žádné vhodné školní vzdělání. Kvalifikaci k jeho výkonu lze získat pouze prostřednictvím dalšího vzdělávání.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Akreditované kurzy</w:t>
      </w:r>
      <w:bookmarkEnd w:id="12"/>
    </w:p>
    <w:p>
      <w:pPr>
        <w:numPr>
          <w:ilvl w:val="0"/>
          <w:numId w:val="5"/>
        </w:numPr>
      </w:pPr>
      <w:r>
        <w:rPr/>
        <w:t xml:space="preserve">Akreditovaný kvalifikační kurz v oboru autoptický laborant</w:t>
      </w:r>
    </w:p>
    <w:p>
      <w:pPr>
        <w:numPr>
          <w:ilvl w:val="0"/>
          <w:numId w:val="5"/>
        </w:numPr>
      </w:pPr>
      <w:r>
        <w:rPr/>
        <w:t xml:space="preserve">Akreditovaný kvalifikační kurz v oboru pitevní laborant-preparátor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>
      <w:pPr/>
      <w:r>
        <w:rPr>
          <w:b w:val="1"/>
          <w:bCs w:val="1"/>
        </w:rPr>
        <w:t xml:space="preserve">Poznámka k další vhodné kvalifikaci</w:t>
      </w:r>
    </w:p>
    <w:p>
      <w:pPr/>
      <w:r>
        <w:rPr/>
        <w:t xml:space="preserve">V případě nabývání způsobilostí pro výkon povolání způsobem uvedeným v části „Další vzdělávání“ (viz výše) je nutné splnit příslušné vstupní kvalifikační požadavky definované poskytovatelem dalšího vzdělávání.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příprav pro pitvu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Vyjímání orgánů z těla zemřelého při pitvě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preparačních výkonů, nástřiků kontrastními látkami a želatinovanými hmotami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muzeálních a výukových preparátů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fotodokumentace pitvy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zdravotnickou dokumentací a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anatomie a patologie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technika práce na pitevně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hygienická péče a hygiena práce na pitevně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AA24F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Autoptický laborant</dc:title>
  <dc:description>Autoptický laborant vykonává pod přímým vedením lékaře činnosti v rámci diagnostické péče na úseku patologie.</dc:description>
  <dc:subject/>
  <cp:keywords/>
  <cp:category>Povolání</cp:category>
  <cp:lastModifiedBy/>
  <dcterms:created xsi:type="dcterms:W3CDTF">2017-11-22T09:23:17+01:00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