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bankovních strategií</w:t>
      </w:r>
      <w:bookmarkEnd w:id="1"/>
    </w:p>
    <w:p>
      <w:pPr/>
      <w:r>
        <w:rPr/>
        <w:t xml:space="preserve">Specialista bankovních strategií zpracovává koncepci strategie a politiky banky v oblasti měnové a devizové včetně nástrojů k její realizaci.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bankovních strategií</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koncepce strategie a politiky banky.</w:t>
      </w:r>
    </w:p>
    <w:p>
      <w:pPr>
        <w:numPr>
          <w:ilvl w:val="0"/>
          <w:numId w:val="5"/>
        </w:numPr>
      </w:pPr>
      <w:r>
        <w:rPr/>
        <w:t xml:space="preserve">Formulování závěrů bankovní politiky a vytváření prognóz pro řízení aktiv a pasiv.</w:t>
      </w:r>
    </w:p>
    <w:p>
      <w:pPr>
        <w:numPr>
          <w:ilvl w:val="0"/>
          <w:numId w:val="5"/>
        </w:numPr>
      </w:pPr>
      <w:r>
        <w:rPr/>
        <w:t xml:space="preserve">Vyhodnocování úspěšnosti banky ve všech oblastech působení.</w:t>
      </w:r>
    </w:p>
    <w:p>
      <w:pPr>
        <w:numPr>
          <w:ilvl w:val="0"/>
          <w:numId w:val="5"/>
        </w:numPr>
      </w:pPr>
      <w:r>
        <w:rPr/>
        <w:t xml:space="preserve">Poradenství v zásadních činnostech banky a v oblasti jejího řízení.</w:t>
      </w:r>
    </w:p>
    <w:p/>
    <w:p>
      <w:pPr>
        <w:pStyle w:val="Heading2"/>
      </w:pPr>
      <w:bookmarkStart w:id="3" w:name="_Toc3"/>
      <w:r>
        <w:t>CZ-ISCO</w:t>
      </w:r>
      <w:bookmarkEnd w:id="3"/>
    </w:p>
    <w:p>
      <w:pPr>
        <w:numPr>
          <w:ilvl w:val="0"/>
          <w:numId w:val="5"/>
        </w:numPr>
      </w:pPr>
      <w:r>
        <w:rPr/>
        <w:t xml:space="preserve">Specialisté v oblasti strategie</w:t>
      </w:r>
    </w:p>
    <w:p>
      <w:pPr>
        <w:numPr>
          <w:ilvl w:val="0"/>
          <w:numId w:val="5"/>
        </w:numPr>
      </w:pPr>
      <w:r>
        <w:rPr/>
        <w:t xml:space="preserve">Specialisté v oblasti strategie a politiky organizací</w:t>
      </w:r>
    </w:p>
    <w:p/>
    <w:p>
      <w:pPr>
        <w:pStyle w:val="Heading3"/>
      </w:pPr>
      <w:bookmarkStart w:id="4" w:name="_Toc4"/>
      <w:r>
        <w:t>Hrubé měsíční mzdy podle krajů v roce 2020</w:t>
      </w:r>
      <w:bookmarkEnd w:id="4"/>
    </w:p>
    <w:p>
      <w:pPr>
        <w:pStyle w:val="Heading4"/>
      </w:pPr>
      <w:bookmarkStart w:id="5" w:name="_Toc5"/>
      <w:r>
        <w:t>Specialisté v oblasti strategie a politiky organizací (CZ-ISCO 2422)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38 184 Kč</w:t>
            </w:r>
          </w:p>
        </w:tc>
        <w:tc>
          <w:tcPr>
            <w:tcW w:w="1000" w:type="dxa"/>
          </w:tcPr>
          <w:p>
            <w:pPr>
              <w:jc w:val="center"/>
            </w:pPr>
            <w:r>
              <w:rPr/>
              <w:t xml:space="preserve">65 473 Kč</w:t>
            </w:r>
          </w:p>
        </w:tc>
        <w:tc>
          <w:tcPr>
            <w:tcW w:w="1000" w:type="dxa"/>
          </w:tcPr>
          <w:p>
            <w:pPr>
              <w:jc w:val="center"/>
            </w:pPr>
            <w:r>
              <w:rPr>
                <w:sz w:val="16"/>
                <w:szCs w:val="16"/>
              </w:rPr>
              <w:t xml:space="preserve">123 494 Kč</w:t>
            </w:r>
          </w:p>
        </w:tc>
        <w:tc>
          <w:tcPr>
            <w:tcW w:w="1000" w:type="dxa"/>
          </w:tcPr>
          <w:p>
            <w:pPr>
              <w:jc w:val="center"/>
            </w:pPr>
            <w:r>
              <w:rPr/>
              <w:t xml:space="preserve">37 529 Kč</w:t>
            </w:r>
          </w:p>
        </w:tc>
        <w:tc>
          <w:tcPr>
            <w:tcW w:w="1000" w:type="dxa"/>
          </w:tcPr>
          <w:p>
            <w:pPr>
              <w:jc w:val="center"/>
            </w:pPr>
            <w:r>
              <w:rPr/>
              <w:t xml:space="preserve">52 490 Kč</w:t>
            </w:r>
          </w:p>
        </w:tc>
        <w:tc>
          <w:tcPr>
            <w:tcW w:w="1000" w:type="dxa"/>
          </w:tcPr>
          <w:p>
            <w:pPr>
              <w:jc w:val="center"/>
            </w:pPr>
            <w:r>
              <w:rPr/>
              <w:t xml:space="preserve">77 760 Kč</w:t>
            </w:r>
          </w:p>
        </w:tc>
      </w:tr>
      <w:tr>
        <w:trPr/>
        <w:tc>
          <w:tcPr>
            <w:tcW w:w="2000" w:type="dxa"/>
          </w:tcPr>
          <w:p>
            <w:pPr/>
            <w:r>
              <w:rPr/>
              <w:t xml:space="preserve">Středočeský kraj</w:t>
            </w:r>
          </w:p>
        </w:tc>
        <w:tc>
          <w:tcPr>
            <w:tcW w:w="1000" w:type="dxa"/>
          </w:tcPr>
          <w:p>
            <w:pPr>
              <w:jc w:val="center"/>
            </w:pPr>
            <w:r>
              <w:rPr/>
              <w:t xml:space="preserve">34 439 Kč</w:t>
            </w:r>
          </w:p>
        </w:tc>
        <w:tc>
          <w:tcPr>
            <w:tcW w:w="1000" w:type="dxa"/>
          </w:tcPr>
          <w:p>
            <w:pPr>
              <w:jc w:val="center"/>
            </w:pPr>
            <w:r>
              <w:rPr/>
              <w:t xml:space="preserve">59 811 Kč</w:t>
            </w:r>
          </w:p>
        </w:tc>
        <w:tc>
          <w:tcPr>
            <w:tcW w:w="1000" w:type="dxa"/>
          </w:tcPr>
          <w:p>
            <w:pPr>
              <w:jc w:val="center"/>
            </w:pPr>
            <w:r>
              <w:rPr>
                <w:sz w:val="16"/>
                <w:szCs w:val="16"/>
              </w:rPr>
              <w:t xml:space="preserve">102 673 Kč</w:t>
            </w:r>
          </w:p>
        </w:tc>
        <w:tc>
          <w:tcPr>
            <w:tcW w:w="1000" w:type="dxa"/>
          </w:tcPr>
          <w:p>
            <w:pPr>
              <w:jc w:val="center"/>
            </w:pPr>
            <w:r>
              <w:rPr/>
              <w:t xml:space="preserve">28 256 Kč</w:t>
            </w:r>
          </w:p>
        </w:tc>
        <w:tc>
          <w:tcPr>
            <w:tcW w:w="1000" w:type="dxa"/>
          </w:tcPr>
          <w:p>
            <w:pPr>
              <w:jc w:val="center"/>
            </w:pPr>
            <w:r>
              <w:rPr/>
              <w:t xml:space="preserve">41 848 Kč</w:t>
            </w:r>
          </w:p>
        </w:tc>
        <w:tc>
          <w:tcPr>
            <w:tcW w:w="1000" w:type="dxa"/>
          </w:tcPr>
          <w:p>
            <w:pPr>
              <w:jc w:val="center"/>
            </w:pPr>
            <w:r>
              <w:rPr/>
              <w:t xml:space="preserve">64 530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29 125 Kč</w:t>
            </w:r>
          </w:p>
        </w:tc>
        <w:tc>
          <w:tcPr>
            <w:tcW w:w="1000" w:type="dxa"/>
          </w:tcPr>
          <w:p>
            <w:pPr>
              <w:jc w:val="center"/>
            </w:pPr>
            <w:r>
              <w:rPr/>
              <w:t xml:space="preserve">42 639 Kč</w:t>
            </w:r>
          </w:p>
        </w:tc>
        <w:tc>
          <w:tcPr>
            <w:tcW w:w="1000" w:type="dxa"/>
          </w:tcPr>
          <w:p>
            <w:pPr>
              <w:jc w:val="center"/>
            </w:pPr>
            <w:r>
              <w:rPr/>
              <w:t xml:space="preserve">66 247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30 046 Kč</w:t>
            </w:r>
          </w:p>
        </w:tc>
        <w:tc>
          <w:tcPr>
            <w:tcW w:w="1000" w:type="dxa"/>
          </w:tcPr>
          <w:p>
            <w:pPr>
              <w:jc w:val="center"/>
            </w:pPr>
            <w:r>
              <w:rPr/>
              <w:t xml:space="preserve">41 345 Kč</w:t>
            </w:r>
          </w:p>
        </w:tc>
        <w:tc>
          <w:tcPr>
            <w:tcW w:w="1000" w:type="dxa"/>
          </w:tcPr>
          <w:p>
            <w:pPr>
              <w:jc w:val="center"/>
            </w:pPr>
            <w:r>
              <w:rPr/>
              <w:t xml:space="preserve">64 630 Kč</w:t>
            </w:r>
          </w:p>
        </w:tc>
      </w:tr>
      <w:tr>
        <w:trPr/>
        <w:tc>
          <w:tcPr>
            <w:tcW w:w="2000" w:type="dxa"/>
          </w:tcPr>
          <w:p>
            <w:pPr/>
            <w:r>
              <w:rPr/>
              <w:t xml:space="preserve">Karlovarský kraj</w:t>
            </w:r>
          </w:p>
        </w:tc>
        <w:tc>
          <w:tcPr>
            <w:tcW w:w="1000" w:type="dxa"/>
          </w:tcPr>
          <w:p>
            <w:pPr>
              <w:jc w:val="center"/>
            </w:pPr>
            <w:r>
              <w:rPr/>
              <w:t xml:space="preserve">31 203 Kč</w:t>
            </w:r>
          </w:p>
        </w:tc>
        <w:tc>
          <w:tcPr>
            <w:tcW w:w="1000" w:type="dxa"/>
          </w:tcPr>
          <w:p>
            <w:pPr>
              <w:jc w:val="center"/>
            </w:pPr>
            <w:r>
              <w:rPr/>
              <w:t xml:space="preserve">41 660 Kč</w:t>
            </w:r>
          </w:p>
        </w:tc>
        <w:tc>
          <w:tcPr>
            <w:tcW w:w="1000" w:type="dxa"/>
          </w:tcPr>
          <w:p>
            <w:pPr>
              <w:jc w:val="center"/>
            </w:pPr>
            <w:r>
              <w:rPr/>
              <w:t xml:space="preserve">69 623 Kč</w:t>
            </w:r>
          </w:p>
        </w:tc>
        <w:tc>
          <w:tcPr>
            <w:tcW w:w="1000" w:type="dxa"/>
          </w:tcPr>
          <w:p>
            <w:pPr>
              <w:jc w:val="center"/>
            </w:pPr>
            <w:r>
              <w:rPr/>
              <w:t xml:space="preserve">29 928 Kč</w:t>
            </w:r>
          </w:p>
        </w:tc>
        <w:tc>
          <w:tcPr>
            <w:tcW w:w="1000" w:type="dxa"/>
          </w:tcPr>
          <w:p>
            <w:pPr>
              <w:jc w:val="center"/>
            </w:pPr>
            <w:r>
              <w:rPr/>
              <w:t xml:space="preserve">39 892 Kč</w:t>
            </w:r>
          </w:p>
        </w:tc>
        <w:tc>
          <w:tcPr>
            <w:tcW w:w="1000" w:type="dxa"/>
          </w:tcPr>
          <w:p>
            <w:pPr>
              <w:jc w:val="center"/>
            </w:pPr>
            <w:r>
              <w:rPr/>
              <w:t xml:space="preserve">62 020 Kč</w:t>
            </w:r>
          </w:p>
        </w:tc>
      </w:tr>
      <w:tr>
        <w:trPr/>
        <w:tc>
          <w:tcPr>
            <w:tcW w:w="2000" w:type="dxa"/>
          </w:tcPr>
          <w:p>
            <w:pPr/>
            <w:r>
              <w:rPr/>
              <w:t xml:space="preserve">Ústecký kraj</w:t>
            </w:r>
          </w:p>
        </w:tc>
        <w:tc>
          <w:tcPr>
            <w:tcW w:w="1000" w:type="dxa"/>
          </w:tcPr>
          <w:p>
            <w:pPr>
              <w:jc w:val="center"/>
            </w:pPr>
            <w:r>
              <w:rPr/>
              <w:t xml:space="preserve">25 705 Kč</w:t>
            </w:r>
          </w:p>
        </w:tc>
        <w:tc>
          <w:tcPr>
            <w:tcW w:w="1000" w:type="dxa"/>
          </w:tcPr>
          <w:p>
            <w:pPr>
              <w:jc w:val="center"/>
            </w:pPr>
            <w:r>
              <w:rPr/>
              <w:t xml:space="preserve">47 647 Kč</w:t>
            </w:r>
          </w:p>
        </w:tc>
        <w:tc>
          <w:tcPr>
            <w:tcW w:w="1000" w:type="dxa"/>
          </w:tcPr>
          <w:p>
            <w:pPr>
              <w:jc w:val="center"/>
            </w:pPr>
            <w:r>
              <w:rPr/>
              <w:t xml:space="preserve">94 953 Kč</w:t>
            </w:r>
          </w:p>
        </w:tc>
        <w:tc>
          <w:tcPr>
            <w:tcW w:w="1000" w:type="dxa"/>
          </w:tcPr>
          <w:p>
            <w:pPr>
              <w:jc w:val="center"/>
            </w:pPr>
            <w:r>
              <w:rPr/>
              <w:t xml:space="preserve">30 143 Kč</w:t>
            </w:r>
          </w:p>
        </w:tc>
        <w:tc>
          <w:tcPr>
            <w:tcW w:w="1000" w:type="dxa"/>
          </w:tcPr>
          <w:p>
            <w:pPr>
              <w:jc w:val="center"/>
            </w:pPr>
            <w:r>
              <w:rPr/>
              <w:t xml:space="preserve">39 417 Kč</w:t>
            </w:r>
          </w:p>
        </w:tc>
        <w:tc>
          <w:tcPr>
            <w:tcW w:w="1000" w:type="dxa"/>
          </w:tcPr>
          <w:p>
            <w:pPr>
              <w:jc w:val="center"/>
            </w:pPr>
            <w:r>
              <w:rPr/>
              <w:t xml:space="preserve">63 399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30 060 Kč</w:t>
            </w:r>
          </w:p>
        </w:tc>
        <w:tc>
          <w:tcPr>
            <w:tcW w:w="1000" w:type="dxa"/>
          </w:tcPr>
          <w:p>
            <w:pPr>
              <w:jc w:val="center"/>
            </w:pPr>
            <w:r>
              <w:rPr/>
              <w:t xml:space="preserve">39 468 Kč</w:t>
            </w:r>
          </w:p>
        </w:tc>
        <w:tc>
          <w:tcPr>
            <w:tcW w:w="1000" w:type="dxa"/>
          </w:tcPr>
          <w:p>
            <w:pPr>
              <w:jc w:val="center"/>
            </w:pPr>
            <w:r>
              <w:rPr/>
              <w:t xml:space="preserve">65 318 Kč</w:t>
            </w:r>
          </w:p>
        </w:tc>
      </w:tr>
      <w:tr>
        <w:trPr/>
        <w:tc>
          <w:tcPr>
            <w:tcW w:w="2000" w:type="dxa"/>
          </w:tcPr>
          <w:p>
            <w:pPr/>
            <w:r>
              <w:rPr/>
              <w:t xml:space="preserve">Královéhradecký kraj</w:t>
            </w:r>
          </w:p>
        </w:tc>
        <w:tc>
          <w:tcPr>
            <w:tcW w:w="1000" w:type="dxa"/>
          </w:tcPr>
          <w:p>
            <w:pPr>
              <w:jc w:val="center"/>
            </w:pPr>
            <w:r>
              <w:rPr/>
              <w:t xml:space="preserve">34 586 Kč</w:t>
            </w:r>
          </w:p>
        </w:tc>
        <w:tc>
          <w:tcPr>
            <w:tcW w:w="1000" w:type="dxa"/>
          </w:tcPr>
          <w:p>
            <w:pPr>
              <w:jc w:val="center"/>
            </w:pPr>
            <w:r>
              <w:rPr/>
              <w:t xml:space="preserve">57 310 Kč</w:t>
            </w:r>
          </w:p>
        </w:tc>
        <w:tc>
          <w:tcPr>
            <w:tcW w:w="1000" w:type="dxa"/>
          </w:tcPr>
          <w:p>
            <w:pPr>
              <w:jc w:val="center"/>
            </w:pPr>
            <w:r>
              <w:rPr/>
              <w:t xml:space="preserve">82 559 Kč</w:t>
            </w:r>
          </w:p>
        </w:tc>
        <w:tc>
          <w:tcPr>
            <w:tcW w:w="1000" w:type="dxa"/>
          </w:tcPr>
          <w:p>
            <w:pPr>
              <w:jc w:val="center"/>
            </w:pPr>
            <w:r>
              <w:rPr/>
              <w:t xml:space="preserve">28 433 Kč</w:t>
            </w:r>
          </w:p>
        </w:tc>
        <w:tc>
          <w:tcPr>
            <w:tcW w:w="1000" w:type="dxa"/>
          </w:tcPr>
          <w:p>
            <w:pPr>
              <w:jc w:val="center"/>
            </w:pPr>
            <w:r>
              <w:rPr/>
              <w:t xml:space="preserve">36 794 Kč</w:t>
            </w:r>
          </w:p>
        </w:tc>
        <w:tc>
          <w:tcPr>
            <w:tcW w:w="1000" w:type="dxa"/>
          </w:tcPr>
          <w:p>
            <w:pPr>
              <w:jc w:val="center"/>
            </w:pPr>
            <w:r>
              <w:rPr/>
              <w:t xml:space="preserve">59 387 Kč</w:t>
            </w:r>
          </w:p>
        </w:tc>
      </w:tr>
      <w:tr>
        <w:trPr/>
        <w:tc>
          <w:tcPr>
            <w:tcW w:w="2000" w:type="dxa"/>
          </w:tcPr>
          <w:p>
            <w:pPr/>
            <w:r>
              <w:rPr/>
              <w:t xml:space="preserve">Pardubický kraj</w:t>
            </w:r>
          </w:p>
        </w:tc>
        <w:tc>
          <w:tcPr>
            <w:tcW w:w="1000" w:type="dxa"/>
          </w:tcPr>
          <w:p>
            <w:pPr>
              <w:jc w:val="center"/>
            </w:pPr>
            <w:r>
              <w:rPr/>
              <w:t xml:space="preserve">37 746 Kč</w:t>
            </w:r>
          </w:p>
        </w:tc>
        <w:tc>
          <w:tcPr>
            <w:tcW w:w="1000" w:type="dxa"/>
          </w:tcPr>
          <w:p>
            <w:pPr>
              <w:jc w:val="center"/>
            </w:pPr>
            <w:r>
              <w:rPr/>
              <w:t xml:space="preserve">56 665 Kč</w:t>
            </w:r>
          </w:p>
        </w:tc>
        <w:tc>
          <w:tcPr>
            <w:tcW w:w="1000" w:type="dxa"/>
          </w:tcPr>
          <w:p>
            <w:pPr>
              <w:jc w:val="center"/>
            </w:pPr>
            <w:r>
              <w:rPr/>
              <w:t xml:space="preserve">94 996 Kč</w:t>
            </w:r>
          </w:p>
        </w:tc>
        <w:tc>
          <w:tcPr>
            <w:tcW w:w="1000" w:type="dxa"/>
          </w:tcPr>
          <w:p>
            <w:pPr>
              <w:jc w:val="center"/>
            </w:pPr>
            <w:r>
              <w:rPr/>
              <w:t xml:space="preserve">28 705 Kč</w:t>
            </w:r>
          </w:p>
        </w:tc>
        <w:tc>
          <w:tcPr>
            <w:tcW w:w="1000" w:type="dxa"/>
          </w:tcPr>
          <w:p>
            <w:pPr>
              <w:jc w:val="center"/>
            </w:pPr>
            <w:r>
              <w:rPr/>
              <w:t xml:space="preserve">40 262 Kč</w:t>
            </w:r>
          </w:p>
        </w:tc>
        <w:tc>
          <w:tcPr>
            <w:tcW w:w="1000" w:type="dxa"/>
          </w:tcPr>
          <w:p>
            <w:pPr>
              <w:jc w:val="center"/>
            </w:pPr>
            <w:r>
              <w:rPr/>
              <w:t xml:space="preserve">62 662 Kč</w:t>
            </w:r>
          </w:p>
        </w:tc>
      </w:tr>
      <w:tr>
        <w:trPr/>
        <w:tc>
          <w:tcPr>
            <w:tcW w:w="2000" w:type="dxa"/>
          </w:tcPr>
          <w:p>
            <w:pPr/>
            <w:r>
              <w:rPr/>
              <w:t xml:space="preserve">Kraj Vysočina</w:t>
            </w:r>
          </w:p>
        </w:tc>
        <w:tc>
          <w:tcPr>
            <w:tcW w:w="1000" w:type="dxa"/>
          </w:tcPr>
          <w:p>
            <w:pPr>
              <w:jc w:val="center"/>
            </w:pPr>
            <w:r>
              <w:rPr/>
              <w:t xml:space="preserve">32 016 Kč</w:t>
            </w:r>
          </w:p>
        </w:tc>
        <w:tc>
          <w:tcPr>
            <w:tcW w:w="1000" w:type="dxa"/>
          </w:tcPr>
          <w:p>
            <w:pPr>
              <w:jc w:val="center"/>
            </w:pPr>
            <w:r>
              <w:rPr/>
              <w:t xml:space="preserve">36 258 Kč</w:t>
            </w:r>
          </w:p>
        </w:tc>
        <w:tc>
          <w:tcPr>
            <w:tcW w:w="1000" w:type="dxa"/>
          </w:tcPr>
          <w:p>
            <w:pPr>
              <w:jc w:val="center"/>
            </w:pPr>
            <w:r>
              <w:rPr/>
              <w:t xml:space="preserve">71 405 Kč</w:t>
            </w:r>
          </w:p>
        </w:tc>
        <w:tc>
          <w:tcPr>
            <w:tcW w:w="1000" w:type="dxa"/>
          </w:tcPr>
          <w:p>
            <w:pPr>
              <w:jc w:val="center"/>
            </w:pPr>
            <w:r>
              <w:rPr/>
              <w:t xml:space="preserve">29 262 Kč</w:t>
            </w:r>
          </w:p>
        </w:tc>
        <w:tc>
          <w:tcPr>
            <w:tcW w:w="1000" w:type="dxa"/>
          </w:tcPr>
          <w:p>
            <w:pPr>
              <w:jc w:val="center"/>
            </w:pPr>
            <w:r>
              <w:rPr/>
              <w:t xml:space="preserve">41 167 Kč</w:t>
            </w:r>
          </w:p>
        </w:tc>
        <w:tc>
          <w:tcPr>
            <w:tcW w:w="1000" w:type="dxa"/>
          </w:tcPr>
          <w:p>
            <w:pPr>
              <w:jc w:val="center"/>
            </w:pPr>
            <w:r>
              <w:rPr/>
              <w:t xml:space="preserve">64 989 Kč</w:t>
            </w:r>
          </w:p>
        </w:tc>
      </w:tr>
      <w:tr>
        <w:trPr/>
        <w:tc>
          <w:tcPr>
            <w:tcW w:w="2000" w:type="dxa"/>
          </w:tcPr>
          <w:p>
            <w:pPr/>
            <w:r>
              <w:rPr/>
              <w:t xml:space="preserve">Jihomoravský kraj</w:t>
            </w:r>
          </w:p>
        </w:tc>
        <w:tc>
          <w:tcPr>
            <w:tcW w:w="1000" w:type="dxa"/>
          </w:tcPr>
          <w:p>
            <w:pPr>
              <w:jc w:val="center"/>
            </w:pPr>
            <w:r>
              <w:rPr/>
              <w:t xml:space="preserve">26 287 Kč</w:t>
            </w:r>
          </w:p>
        </w:tc>
        <w:tc>
          <w:tcPr>
            <w:tcW w:w="1000" w:type="dxa"/>
          </w:tcPr>
          <w:p>
            <w:pPr>
              <w:jc w:val="center"/>
            </w:pPr>
            <w:r>
              <w:rPr/>
              <w:t xml:space="preserve">45 308 Kč</w:t>
            </w:r>
          </w:p>
        </w:tc>
        <w:tc>
          <w:tcPr>
            <w:tcW w:w="1000" w:type="dxa"/>
          </w:tcPr>
          <w:p>
            <w:pPr>
              <w:jc w:val="center"/>
            </w:pPr>
            <w:r>
              <w:rPr/>
              <w:t xml:space="preserve">93 834 Kč</w:t>
            </w:r>
          </w:p>
        </w:tc>
        <w:tc>
          <w:tcPr>
            <w:tcW w:w="1000" w:type="dxa"/>
          </w:tcPr>
          <w:p>
            <w:pPr>
              <w:jc w:val="center"/>
            </w:pPr>
            <w:r>
              <w:rPr/>
              <w:t xml:space="preserve">30 191 Kč</w:t>
            </w:r>
          </w:p>
        </w:tc>
        <w:tc>
          <w:tcPr>
            <w:tcW w:w="1000" w:type="dxa"/>
          </w:tcPr>
          <w:p>
            <w:pPr>
              <w:jc w:val="center"/>
            </w:pPr>
            <w:r>
              <w:rPr/>
              <w:t xml:space="preserve">41 320 Kč</w:t>
            </w:r>
          </w:p>
        </w:tc>
        <w:tc>
          <w:tcPr>
            <w:tcW w:w="1000" w:type="dxa"/>
          </w:tcPr>
          <w:p>
            <w:pPr>
              <w:jc w:val="center"/>
            </w:pPr>
            <w:r>
              <w:rPr/>
              <w:t xml:space="preserve">61 605 Kč</w:t>
            </w:r>
          </w:p>
        </w:tc>
      </w:tr>
      <w:tr>
        <w:trPr/>
        <w:tc>
          <w:tcPr>
            <w:tcW w:w="2000" w:type="dxa"/>
          </w:tcPr>
          <w:p>
            <w:pPr/>
            <w:r>
              <w:rPr/>
              <w:t xml:space="preserve">Olomoucký kraj</w:t>
            </w:r>
          </w:p>
        </w:tc>
        <w:tc>
          <w:tcPr>
            <w:tcW w:w="1000" w:type="dxa"/>
          </w:tcPr>
          <w:p>
            <w:pPr>
              <w:jc w:val="center"/>
            </w:pPr>
            <w:r>
              <w:rPr/>
              <w:t xml:space="preserve">30 188 Kč</w:t>
            </w:r>
          </w:p>
        </w:tc>
        <w:tc>
          <w:tcPr>
            <w:tcW w:w="1000" w:type="dxa"/>
          </w:tcPr>
          <w:p>
            <w:pPr>
              <w:jc w:val="center"/>
            </w:pPr>
            <w:r>
              <w:rPr/>
              <w:t xml:space="preserve">49 249 Kč</w:t>
            </w:r>
          </w:p>
        </w:tc>
        <w:tc>
          <w:tcPr>
            <w:tcW w:w="1000" w:type="dxa"/>
          </w:tcPr>
          <w:p>
            <w:pPr>
              <w:jc w:val="center"/>
            </w:pPr>
            <w:r>
              <w:rPr/>
              <w:t xml:space="preserve">99 483 Kč</w:t>
            </w:r>
          </w:p>
        </w:tc>
        <w:tc>
          <w:tcPr>
            <w:tcW w:w="1000" w:type="dxa"/>
          </w:tcPr>
          <w:p>
            <w:pPr>
              <w:jc w:val="center"/>
            </w:pPr>
            <w:r>
              <w:rPr/>
              <w:t xml:space="preserve">29 321 Kč</w:t>
            </w:r>
          </w:p>
        </w:tc>
        <w:tc>
          <w:tcPr>
            <w:tcW w:w="1000" w:type="dxa"/>
          </w:tcPr>
          <w:p>
            <w:pPr>
              <w:jc w:val="center"/>
            </w:pPr>
            <w:r>
              <w:rPr/>
              <w:t xml:space="preserve">43 652 Kč</w:t>
            </w:r>
          </w:p>
        </w:tc>
        <w:tc>
          <w:tcPr>
            <w:tcW w:w="1000" w:type="dxa"/>
          </w:tcPr>
          <w:p>
            <w:pPr>
              <w:jc w:val="center"/>
            </w:pPr>
            <w:r>
              <w:rPr/>
              <w:t xml:space="preserve">68 568 Kč</w:t>
            </w:r>
          </w:p>
        </w:tc>
      </w:tr>
      <w:tr>
        <w:trPr/>
        <w:tc>
          <w:tcPr>
            <w:tcW w:w="2000" w:type="dxa"/>
          </w:tcPr>
          <w:p>
            <w:pPr/>
            <w:r>
              <w:rPr/>
              <w:t xml:space="preserve">Zlínský kraj</w:t>
            </w:r>
          </w:p>
        </w:tc>
        <w:tc>
          <w:tcPr>
            <w:tcW w:w="1000" w:type="dxa"/>
          </w:tcPr>
          <w:p>
            <w:pPr>
              <w:jc w:val="center"/>
            </w:pPr>
            <w:r>
              <w:rPr/>
              <w:t xml:space="preserve">20 883 Kč</w:t>
            </w:r>
          </w:p>
        </w:tc>
        <w:tc>
          <w:tcPr>
            <w:tcW w:w="1000" w:type="dxa"/>
          </w:tcPr>
          <w:p>
            <w:pPr>
              <w:jc w:val="center"/>
            </w:pPr>
            <w:r>
              <w:rPr/>
              <w:t xml:space="preserve">43 855 Kč</w:t>
            </w:r>
          </w:p>
        </w:tc>
        <w:tc>
          <w:tcPr>
            <w:tcW w:w="1000" w:type="dxa"/>
          </w:tcPr>
          <w:p>
            <w:pPr>
              <w:jc w:val="center"/>
            </w:pPr>
            <w:r>
              <w:rPr/>
              <w:t xml:space="preserve">79 906 Kč</w:t>
            </w:r>
          </w:p>
        </w:tc>
        <w:tc>
          <w:tcPr>
            <w:tcW w:w="1000" w:type="dxa"/>
          </w:tcPr>
          <w:p>
            <w:pPr>
              <w:jc w:val="center"/>
            </w:pPr>
            <w:r>
              <w:rPr/>
              <w:t xml:space="preserve">27 970 Kč</w:t>
            </w:r>
          </w:p>
        </w:tc>
        <w:tc>
          <w:tcPr>
            <w:tcW w:w="1000" w:type="dxa"/>
          </w:tcPr>
          <w:p>
            <w:pPr>
              <w:jc w:val="center"/>
            </w:pPr>
            <w:r>
              <w:rPr/>
              <w:t xml:space="preserve">37 399 Kč</w:t>
            </w:r>
          </w:p>
        </w:tc>
        <w:tc>
          <w:tcPr>
            <w:tcW w:w="1000" w:type="dxa"/>
          </w:tcPr>
          <w:p>
            <w:pPr>
              <w:jc w:val="center"/>
            </w:pPr>
            <w:r>
              <w:rPr/>
              <w:t xml:space="preserve">61 550 Kč</w:t>
            </w:r>
          </w:p>
        </w:tc>
      </w:tr>
      <w:tr>
        <w:trPr/>
        <w:tc>
          <w:tcPr>
            <w:tcW w:w="2000" w:type="dxa"/>
          </w:tcPr>
          <w:p>
            <w:pPr/>
            <w:r>
              <w:rPr/>
              <w:t xml:space="preserve">Moravskoslezský kraj</w:t>
            </w:r>
          </w:p>
        </w:tc>
        <w:tc>
          <w:tcPr>
            <w:tcW w:w="1000" w:type="dxa"/>
          </w:tcPr>
          <w:p>
            <w:pPr>
              <w:jc w:val="center"/>
            </w:pPr>
            <w:r>
              <w:rPr/>
              <w:t xml:space="preserve">35 437 Kč</w:t>
            </w:r>
          </w:p>
        </w:tc>
        <w:tc>
          <w:tcPr>
            <w:tcW w:w="1000" w:type="dxa"/>
          </w:tcPr>
          <w:p>
            <w:pPr>
              <w:jc w:val="center"/>
            </w:pPr>
            <w:r>
              <w:rPr/>
              <w:t xml:space="preserve">49 056 Kč</w:t>
            </w:r>
          </w:p>
        </w:tc>
        <w:tc>
          <w:tcPr>
            <w:tcW w:w="1000" w:type="dxa"/>
          </w:tcPr>
          <w:p>
            <w:pPr>
              <w:jc w:val="center"/>
            </w:pPr>
            <w:r>
              <w:rPr/>
              <w:t xml:space="preserve">74 585 Kč</w:t>
            </w:r>
          </w:p>
        </w:tc>
        <w:tc>
          <w:tcPr>
            <w:tcW w:w="1000" w:type="dxa"/>
          </w:tcPr>
          <w:p>
            <w:pPr>
              <w:jc w:val="center"/>
            </w:pPr>
            <w:r>
              <w:rPr/>
              <w:t xml:space="preserve">30 092 Kč</w:t>
            </w:r>
          </w:p>
        </w:tc>
        <w:tc>
          <w:tcPr>
            <w:tcW w:w="1000" w:type="dxa"/>
          </w:tcPr>
          <w:p>
            <w:pPr>
              <w:jc w:val="center"/>
            </w:pPr>
            <w:r>
              <w:rPr/>
              <w:t xml:space="preserve">40 972 Kč</w:t>
            </w:r>
          </w:p>
        </w:tc>
        <w:tc>
          <w:tcPr>
            <w:tcW w:w="1000" w:type="dxa"/>
          </w:tcPr>
          <w:p>
            <w:pPr>
              <w:jc w:val="center"/>
            </w:pPr>
            <w:r>
              <w:rPr/>
              <w:t xml:space="preserve">62 662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2422</w:t>
            </w:r>
          </w:p>
        </w:tc>
        <w:tc>
          <w:tcPr>
            <w:tcW w:w="2000" w:type="dxa"/>
          </w:tcPr>
          <w:p>
            <w:pPr/>
            <w:r>
              <w:rPr/>
              <w:t xml:space="preserve">Specialisté v oblasti strategie a politiky organizací</w:t>
            </w:r>
          </w:p>
        </w:tc>
        <w:tc>
          <w:tcPr>
            <w:tcW w:w="1000" w:type="dxa"/>
          </w:tcPr>
          <w:p>
            <w:pPr>
              <w:jc w:val="center"/>
            </w:pPr>
            <w:r>
              <w:rPr/>
              <w:t xml:space="preserve">47 262 Kč</w:t>
            </w:r>
          </w:p>
        </w:tc>
        <w:tc>
          <w:tcPr>
            <w:tcW w:w="1000" w:type="dxa"/>
          </w:tcPr>
          <w:p>
            <w:pPr>
              <w:jc w:val="center"/>
            </w:pPr>
            <w:r>
              <w:rPr/>
              <w:t xml:space="preserve">56 249 Kč</w:t>
            </w:r>
          </w:p>
        </w:tc>
      </w:tr>
      <w:tr>
        <w:trPr/>
        <w:tc>
          <w:tcPr>
            <w:tcW w:w="1000" w:type="dxa"/>
          </w:tcPr>
          <w:p>
            <w:pPr>
              <w:jc w:val="center"/>
            </w:pPr>
            <w:r>
              <w:rPr/>
              <w:t xml:space="preserve">24223</w:t>
            </w:r>
          </w:p>
        </w:tc>
        <w:tc>
          <w:tcPr>
            <w:tcW w:w="2000" w:type="dxa"/>
          </w:tcPr>
          <w:p>
            <w:pPr/>
            <w:r>
              <w:rPr/>
              <w:t xml:space="preserve">Specialisté v oblasti strategie</w:t>
            </w:r>
          </w:p>
        </w:tc>
        <w:tc>
          <w:tcPr>
            <w:tcW w:w="1000" w:type="dxa"/>
          </w:tcPr>
          <w:p>
            <w:pPr>
              <w:jc w:val="center"/>
            </w:pPr>
            <w:r>
              <w:rPr/>
              <w:t xml:space="preserve">48 092 Kč</w:t>
            </w:r>
          </w:p>
        </w:tc>
        <w:tc>
          <w:tcPr>
            <w:tcW w:w="1000" w:type="dxa"/>
          </w:tcPr>
          <w:p>
            <w:pPr>
              <w:jc w:val="center"/>
            </w:pPr>
            <w:r>
              <w:rPr/>
              <w:t xml:space="preserve">71 736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r>
        <w:trPr/>
        <w:tc>
          <w:tcPr>
            <w:tcW w:w="2000" w:type="dxa"/>
          </w:tcPr>
          <w:p>
            <w:pPr>
              <w:jc w:val="center"/>
            </w:pPr>
            <w:r>
              <w:rPr/>
              <w:t xml:space="preserve">KKOV</w:t>
            </w:r>
          </w:p>
        </w:tc>
        <w:tc>
          <w:tcPr>
            <w:tcW w:w="5000" w:type="dxa"/>
          </w:tcPr>
          <w:p>
            <w:pPr/>
            <w:r>
              <w:rPr/>
              <w:t xml:space="preserve">Doktorský studijní program v oboru ekonomické teorie</w:t>
            </w:r>
          </w:p>
        </w:tc>
        <w:tc>
          <w:tcPr>
            <w:tcW w:w="2000" w:type="dxa"/>
          </w:tcPr>
          <w:p>
            <w:pPr>
              <w:jc w:val="center"/>
            </w:pPr>
            <w:r>
              <w:rPr/>
              <w:t xml:space="preserve">6201V</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i11.D.2302</w:t>
            </w:r>
          </w:p>
        </w:tc>
        <w:tc>
          <w:tcPr>
            <w:tcW w:w="3000" w:type="dxa"/>
          </w:tcPr>
          <w:p>
            <w:pPr/>
            <w:r>
              <w:rPr/>
              <w:t xml:space="preserve">Tvorba a aktualizace vrcholové metodiky pro uzavírání úvěrových a záručních obchodů v tuzemské měně a devizové oblasti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i11.D.2301</w:t>
            </w:r>
          </w:p>
        </w:tc>
        <w:tc>
          <w:tcPr>
            <w:tcW w:w="3000" w:type="dxa"/>
          </w:tcPr>
          <w:p>
            <w:pPr/>
            <w:r>
              <w:rPr/>
              <w:t xml:space="preserve">Komplexní nastavování parametrů pro řízení celobankovního systému v souladu s potřebami a politikou banky včetně tvorby a definování parametrů pro jednotlivé bankovní produkty a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i13.D.2303</w:t>
            </w:r>
          </w:p>
        </w:tc>
        <w:tc>
          <w:tcPr>
            <w:tcW w:w="3000" w:type="dxa"/>
          </w:tcPr>
          <w:p>
            <w:pPr/>
            <w:r>
              <w:rPr/>
              <w:t xml:space="preserve">Tvorba koncepce, strategie a politiky kapitálového a finančního trhu a zásad emisní a kurzové politiky a politiky měnové a devizové</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i11.D.2304</w:t>
            </w:r>
          </w:p>
        </w:tc>
        <w:tc>
          <w:tcPr>
            <w:tcW w:w="3000" w:type="dxa"/>
          </w:tcPr>
          <w:p>
            <w:pPr/>
            <w:r>
              <w:rPr/>
              <w:t xml:space="preserve">Vypracovávání návrhů, doporučení či stanovisek k záležitostem zásadního významu pro koncepční a strategické rozhodování vedení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i13.D.2305</w:t>
            </w:r>
          </w:p>
        </w:tc>
        <w:tc>
          <w:tcPr>
            <w:tcW w:w="3000" w:type="dxa"/>
          </w:tcPr>
          <w:p>
            <w:pPr/>
            <w:r>
              <w:rPr/>
              <w:t xml:space="preserve">Vypracovávání plánu kapitálových obchodů na úseku investičního bankovnictví a prognóz vývoje finančních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i11.D.2306</w:t>
            </w:r>
          </w:p>
        </w:tc>
        <w:tc>
          <w:tcPr>
            <w:tcW w:w="3000" w:type="dxa"/>
          </w:tcPr>
          <w:p>
            <w:pPr/>
            <w:r>
              <w:rPr/>
              <w:t xml:space="preserve">Zpracovávání prognóz vývoje aktiv a pasiv pro rozhodovací činnosti při jejich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i11.D.5301</w:t>
            </w:r>
          </w:p>
        </w:tc>
        <w:tc>
          <w:tcPr>
            <w:tcW w:w="3000" w:type="dxa"/>
          </w:tcPr>
          <w:p>
            <w:pPr/>
            <w:r>
              <w:rPr/>
              <w:t xml:space="preserve">Vyhodnocování úspěšnosti banky ve všech oblastech působení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i13.D.6301</w:t>
            </w:r>
          </w:p>
        </w:tc>
        <w:tc>
          <w:tcPr>
            <w:tcW w:w="3000" w:type="dxa"/>
          </w:tcPr>
          <w:p>
            <w:pPr/>
            <w:r>
              <w:rPr/>
              <w:t xml:space="preserve">Zpracovávání komplexních analýz finančního trhu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i11.C.1301</w:t>
            </w:r>
          </w:p>
        </w:tc>
        <w:tc>
          <w:tcPr>
            <w:tcW w:w="3000" w:type="dxa"/>
          </w:tcPr>
          <w:p>
            <w:pPr/>
            <w:r>
              <w:rPr/>
              <w:t xml:space="preserve">Poskytování poradenské a konzultační činnosti v oblasti zásadních činností banky a v oblasti jejího řízení na vrcholové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i11.D.8308</w:t>
            </w:r>
          </w:p>
        </w:tc>
        <w:tc>
          <w:tcPr>
            <w:tcW w:w="3000" w:type="dxa"/>
          </w:tcPr>
          <w:p>
            <w:pPr/>
            <w:r>
              <w:rPr/>
              <w:t xml:space="preserve">Vedení předepsané bankovní evidence a statistiky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663C7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bankovních strategií</dc:title>
  <dc:description>Specialista bankovních strategií zpracovává koncepci strategie a politiky banky v oblasti měnové a devizové včetně nástrojů k její realizaci.</dc:description>
  <dc:subject/>
  <cp:keywords/>
  <cp:category>Specializace</cp:category>
  <cp:lastModifiedBy/>
  <dcterms:created xsi:type="dcterms:W3CDTF">2017-11-22T09:23:10+01:00</dcterms:created>
  <dcterms:modified xsi:type="dcterms:W3CDTF">2017-11-22T09:43:28+01:00</dcterms:modified>
</cp:coreProperties>
</file>

<file path=docProps/custom.xml><?xml version="1.0" encoding="utf-8"?>
<Properties xmlns="http://schemas.openxmlformats.org/officeDocument/2006/custom-properties" xmlns:vt="http://schemas.openxmlformats.org/officeDocument/2006/docPropsVTypes"/>
</file>