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vodních děl</w:t>
      </w:r>
      <w:bookmarkEnd w:id="1"/>
    </w:p>
    <w:p>
      <w:pPr/>
      <w:r>
        <w:rPr/>
        <w:t xml:space="preserve">Referent specialista speciálního stavebního úřadu ve věcech vodních děl (vodoprávní úřad na příslušné úrovni tzn. ministerstvo, kraj, obec) vykonává povolování provedení vodních děl, jejich změn a změn v užívání v souladu s vodním a stavebním zákonem.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provedení vodních děl, jejich změn a změn v užívání, podle zákona o vodách a stavebního zákona.</w:t>
      </w:r>
    </w:p>
    <w:p>
      <w:pPr>
        <w:numPr>
          <w:ilvl w:val="0"/>
          <w:numId w:val="5"/>
        </w:numPr>
      </w:pPr>
      <w:r>
        <w:rPr/>
        <w:t xml:space="preserve">Stanovování podmínek pro povolování vodního díla.</w:t>
      </w:r>
    </w:p>
    <w:p>
      <w:pPr>
        <w:numPr>
          <w:ilvl w:val="0"/>
          <w:numId w:val="5"/>
        </w:numPr>
      </w:pPr>
      <w:r>
        <w:rPr/>
        <w:t xml:space="preserve">Rozhodování o odstranění vodního díla.</w:t>
      </w:r>
    </w:p>
    <w:p>
      <w:pPr>
        <w:numPr>
          <w:ilvl w:val="0"/>
          <w:numId w:val="5"/>
        </w:numPr>
      </w:pPr>
      <w:r>
        <w:rPr/>
        <w:t xml:space="preserve">Vydávání souhlasu ke stavbám a zařízením, k nimž není třeba povolení podle vodního zákona, ale mohou ovlivnit vodní poměry – např. stavbám v ochranných pásmech vodních zdrojů nebo některým  stavbám v záplavovém území.</w:t>
      </w:r>
    </w:p>
    <w:p>
      <w:pPr>
        <w:numPr>
          <w:ilvl w:val="0"/>
          <w:numId w:val="5"/>
        </w:numPr>
      </w:pPr>
      <w:r>
        <w:rPr/>
        <w:t xml:space="preserve">Poskytování zákonem určených informací katastrálnímu úřadu.</w:t>
      </w:r>
    </w:p>
    <w:p>
      <w:pPr>
        <w:numPr>
          <w:ilvl w:val="0"/>
          <w:numId w:val="5"/>
        </w:numPr>
      </w:pPr>
      <w:r>
        <w:rPr/>
        <w:t xml:space="preserve">Rozhodování (podle příslušnosti) v pochybnostech, zda jde o vodní dílo.</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na úseku  územního plánování, stavebního řádu a vodního hospodářství.</w:t>
            </w:r>
          </w:p>
        </w:tc>
        <w:tc>
          <w:tcPr>
            <w:tcW w:w="2000" w:type="dxa"/>
          </w:tcPr>
          <w:p>
            <w:pPr>
              <w:jc w:val="center"/>
            </w:pPr>
            <w:r>
              <w:rPr/>
              <w:t xml:space="preserve">11</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Vyšší odborné vzdělání v oboru dopravní a vodohospodářské stavitelství</w:t>
            </w:r>
          </w:p>
        </w:tc>
        <w:tc>
          <w:tcPr>
            <w:tcW w:w="2000" w:type="dxa"/>
          </w:tcPr>
          <w:p>
            <w:pPr>
              <w:jc w:val="center"/>
            </w:pPr>
            <w:r>
              <w:rPr/>
              <w:t xml:space="preserve">3642N</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i21.D.1052</w:t>
            </w:r>
          </w:p>
        </w:tc>
        <w:tc>
          <w:tcPr>
            <w:tcW w:w="3000" w:type="dxa"/>
          </w:tcPr>
          <w:p>
            <w:pPr/>
            <w:r>
              <w:rPr/>
              <w:t xml:space="preserve">Orientace v právních předpisech souvisejících s agendou vodních děl</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7FDD3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vodních děl</dc:title>
  <dc:description>Referent specialista speciálního stavebního úřadu ve věcech vodních děl (vodoprávní úřad na příslušné úrovni tzn. ministerstvo, kraj, obec) vykonává povolování provedení vodních děl, jejich změn a změn v užívání v souladu s vodním a stavebním zákonem.</dc:description>
  <dc:subject/>
  <cp:keywords/>
  <cp:category>Specializace</cp:category>
  <cp:lastModifiedBy/>
  <dcterms:created xsi:type="dcterms:W3CDTF">2017-11-22T09:08:23+01:00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