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organizuje a řídí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Sledování a vyhodnocování jakosti vod a návrh opatření k optimalizaci její kvality.</w:t>
      </w:r>
    </w:p>
    <w:p>
      <w:pPr>
        <w:numPr>
          <w:ilvl w:val="0"/>
          <w:numId w:val="5"/>
        </w:numPr>
      </w:pPr>
      <w:r>
        <w:rPr/>
        <w:t xml:space="preserve">Vyhodnocení stavu obsádek ryb.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Organizování chovu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Organizování zpracování ryb, včetně zajištění zásad hygieny a potravní bezpečnosti.</w:t>
      </w:r>
    </w:p>
    <w:p>
      <w:pPr>
        <w:numPr>
          <w:ilvl w:val="0"/>
          <w:numId w:val="5"/>
        </w:numPr>
      </w:pPr>
      <w:r>
        <w:rPr/>
        <w:t xml:space="preserve">Návrhy a realizace zoohygienických opatření.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Umělý a přirozený výtěr ryb, odchov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reprodukce, odchovu a výkrmu jatečné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AF2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organizuje a řídí práce při zajišťování chovu ryb a vodní drůbeže.</dc:description>
  <dc:subject/>
  <cp:keywords/>
  <cp:category>Povolání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