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Glazovač keramiky</w:t>
      </w:r>
      <w:bookmarkEnd w:id="1"/>
    </w:p>
    <w:p>
      <w:pPr/>
      <w:r>
        <w:rPr/>
        <w:t xml:space="preserve">Glazovač keramiky glazuje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Glazer,  Sprayer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Glazování keramických výrobků a ložení do pece.</w:t>
      </w:r>
    </w:p>
    <w:p>
      <w:pPr>
        <w:numPr>
          <w:ilvl w:val="0"/>
          <w:numId w:val="5"/>
        </w:numPr>
      </w:pPr>
      <w:r>
        <w:rPr/>
        <w:t xml:space="preserve">Seřizování a ošetřování glazovacích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Glazovač/glazovačka keramiky (28-030-H)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glazovacích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Ložení keramických výrobků do vozů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glazování a dekorace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C97A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Glazovač keramiky</dc:title>
  <dc:description>Glazovač keramiky glazuje výrobky z keramiky.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