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</w:t>
      </w:r>
      <w:bookmarkEnd w:id="1"/>
    </w:p>
    <w:p>
      <w:pPr/>
      <w:r>
        <w:rPr/>
        <w:t xml:space="preserve">Oděvní manažer řídí a organizuje provoz rozsáhlých oděvních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výrobního úseku po stránce organizační, ekonomické a technologické a koordinace činností tohoto úseku s navazujícími úseky podniku.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 a materiálu, o výrobních změnách,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období, vypracovávání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výroby, zajištění technologické přípravy nové výroby.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předpisů, technologických a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788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</dc:title>
  <dc:description>Oděvní manažer řídí a organizuje provoz rozsáhlých oděvních výrob.</dc:description>
  <dc:subject/>
  <cp:keywords/>
  <cp:category>Povolání</cp:category>
  <cp:lastModifiedBy/>
  <dcterms:created xsi:type="dcterms:W3CDTF">2017-11-22T09:19:44+01:00</dcterms:created>
  <dcterms:modified xsi:type="dcterms:W3CDTF">2017-11-22T09:19:44+01:00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