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elektrárny</w:t>
      </w:r>
      <w:bookmarkEnd w:id="1"/>
    </w:p>
    <w:p>
      <w:pPr/>
      <w:r>
        <w:rPr/>
        <w:t xml:space="preserve">Samostatný technolog elektrárny řídí a zpracovává technologické postupy provozu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 v energetice, Manager technologie v energetice, Vedoucí technolog primárního okruhu elektrárny, Vedoucí technolog sekundárního okruhu elektrárny, Vedoucí technolog systému kontroly řízení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výroby elektrické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elektrárně.</w:t>
      </w:r>
    </w:p>
    <w:p>
      <w:pPr>
        <w:numPr>
          <w:ilvl w:val="0"/>
          <w:numId w:val="5"/>
        </w:numPr>
      </w:pPr>
      <w:r>
        <w:rPr/>
        <w:t xml:space="preserve">Optimalizace technologických postupů, zvyšování kvality a efektivity provozu elektrárny.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041A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elektrárny</dc:title>
  <dc:description>Samostatný technolog elektrárny řídí a zpracovává technologické postupy provozu elektrárny.</dc:description>
  <dc:subject/>
  <cp:keywords/>
  <cp:category>Povolání</cp:category>
  <cp:lastModifiedBy/>
  <dcterms:created xsi:type="dcterms:W3CDTF">2017-11-22T09:19:05+01:00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