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Správní referent vězeňství</w:t>
      </w:r>
      <w:bookmarkEnd w:id="1"/>
    </w:p>
    <w:p>
      <w:pPr/>
      <w:r>
        <w:rPr/>
        <w:t xml:space="preserve">Jednotka práce bude aktualizována v souladu s platnou legislativou v průběhu roku 2017 – 2018.
Správní referent vězeňství zakládá a vede osobní spisy vězněných osob.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Referenti a vrchní referenti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54131</w:t>
            </w:r>
          </w:p>
        </w:tc>
        <w:tc>
          <w:tcPr>
            <w:tcW w:w="2000" w:type="dxa"/>
          </w:tcPr>
          <w:p>
            <w:pPr/>
            <w:r>
              <w:rPr/>
              <w:t xml:space="preserve">Referenti a vrchní referenti Vězeňské služby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ověřování a došetřování podkladů pro správní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doručených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a vedení osobních spisů vězněných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administrativních úkonů spojených s přijímáním, přemisťováním a propouštěním vězněných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Zapisování osobních, vazebních a rozsudkových údajů vězněných osob do informačního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l21.C.8315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ohlašovací povinnosti o změnách během výkonu vazby nebo trestu odnětí svobody příslušným orgánům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h26.D.8316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Příjem, třídění, otevírání, označování a přidělování doručených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evidencí v oblasti správního referenta vězeňství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fotografií přijímaných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A9D8F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Správní referent vězeňství</dc:title>
  <dc:description>Jednotka práce bude aktualizována v souladu s platnou legislativou v průběhu roku 2017 – 2018.
Správní referent vězeňství zakládá a vede osobní spisy vězněných osob.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Povolání</cp:category>
  <cp:lastModifiedBy/>
  <dcterms:created xsi:type="dcterms:W3CDTF">2017-11-22T09:18:31+01:00</dcterms:created>
  <dcterms:modified xsi:type="dcterms:W3CDTF">2017-11-22T09:18:31+01:00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