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manažer</w:t>
      </w:r>
      <w:bookmarkEnd w:id="1"/>
    </w:p>
    <w:p>
      <w:pPr/>
      <w:r>
        <w:rPr/>
        <w:t xml:space="preserve">Samostatný textilní technik manažer řídí provoz a organizuje práci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směny.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Řízení a organizace práce textilních techniků mistrů.</w:t>
      </w:r>
    </w:p>
    <w:p>
      <w:pPr>
        <w:numPr>
          <w:ilvl w:val="0"/>
          <w:numId w:val="5"/>
        </w:numPr>
      </w:pPr>
      <w:r>
        <w:rPr/>
        <w:t xml:space="preserve">Řízení výroby podle operativních plánů.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A7C4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manažer</dc:title>
  <dc:description>Samostatný textilní technik manažer řídí provoz a organizuje práci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