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ÚSC pro správní agendu</w:t>
      </w:r>
      <w:bookmarkEnd w:id="1"/>
    </w:p>
    <w:p>
      <w:pPr/>
      <w:r>
        <w:rPr/>
        <w:t xml:space="preserve">Specialista ÚSC pro správní agendu koordinuje činnosti spojené se zajištěním správní agendy v rozsahu náležející do pravomoci příslušného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vedení přestupkového řízení a rozhodování ve věcech stanovených v příslušné zákonné normě.</w:t>
      </w:r>
    </w:p>
    <w:p>
      <w:pPr>
        <w:numPr>
          <w:ilvl w:val="0"/>
          <w:numId w:val="5"/>
        </w:numPr>
      </w:pPr>
      <w:r>
        <w:rPr/>
        <w:t xml:space="preserve">Kontrola náležitostí přestupkové dokumentace a postupů zvolených při přestupkovém řízení.</w:t>
      </w:r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Rozhodování o výši pokut za porušení příslušné zákonné normy.</w:t>
      </w:r>
    </w:p>
    <w:p>
      <w:pPr>
        <w:numPr>
          <w:ilvl w:val="0"/>
          <w:numId w:val="5"/>
        </w:numPr>
      </w:pPr>
      <w:r>
        <w:rPr/>
        <w:t xml:space="preserve">Kontrola zajištění oznamovací povinnosti příslušným orgánům a institucím.</w:t>
      </w:r>
    </w:p>
    <w:p>
      <w:pPr>
        <w:numPr>
          <w:ilvl w:val="0"/>
          <w:numId w:val="5"/>
        </w:numPr>
      </w:pPr>
      <w:r>
        <w:rPr/>
        <w:t xml:space="preserve">Komplexní kontrola vedení matriční agendy a souvisejících agend včetně ukládání nápravných opatření.</w:t>
      </w:r>
    </w:p>
    <w:p>
      <w:pPr>
        <w:numPr>
          <w:ilvl w:val="0"/>
          <w:numId w:val="5"/>
        </w:numPr>
      </w:pPr>
      <w:r>
        <w:rPr/>
        <w:t xml:space="preserve">Metodické usměrňování a odborný dohled nad matriční činností u matričních úřadů, které jsou zařazeny ve správním obvodu.</w:t>
      </w:r>
    </w:p>
    <w:p>
      <w:pPr>
        <w:numPr>
          <w:ilvl w:val="0"/>
          <w:numId w:val="5"/>
        </w:numPr>
      </w:pPr>
      <w:r>
        <w:rPr/>
        <w:t xml:space="preserve">Kontrola a metodické usměrňování činností spojených s občansko správní agendou a evidencí.</w:t>
      </w:r>
    </w:p>
    <w:p>
      <w:pPr>
        <w:numPr>
          <w:ilvl w:val="0"/>
          <w:numId w:val="5"/>
        </w:numPr>
      </w:pPr>
      <w:r>
        <w:rPr/>
        <w:t xml:space="preserve">Koordinace odborného poradenství obcím.</w:t>
      </w:r>
    </w:p>
    <w:p>
      <w:pPr>
        <w:numPr>
          <w:ilvl w:val="0"/>
          <w:numId w:val="5"/>
        </w:numPr>
      </w:pPr>
      <w:r>
        <w:rPr/>
        <w:t xml:space="preserve">Kontrolní činnosti vyplývající z příslušných předpisů.</w:t>
      </w:r>
    </w:p>
    <w:p>
      <w:pPr>
        <w:numPr>
          <w:ilvl w:val="0"/>
          <w:numId w:val="5"/>
        </w:numPr>
      </w:pPr>
      <w:r>
        <w:rPr/>
        <w:t xml:space="preserve">Vyřizování závažných stížností a podnětů občanů.</w:t>
      </w:r>
    </w:p>
    <w:p>
      <w:pPr>
        <w:numPr>
          <w:ilvl w:val="0"/>
          <w:numId w:val="5"/>
        </w:numPr>
      </w:pPr>
      <w:r>
        <w:rPr/>
        <w:t xml:space="preserve">Spolupráce se správními úřady a institucemi.</w:t>
      </w:r>
    </w:p>
    <w:p>
      <w:pPr>
        <w:numPr>
          <w:ilvl w:val="0"/>
          <w:numId w:val="5"/>
        </w:numPr>
      </w:pPr>
      <w:r>
        <w:rPr/>
        <w:t xml:space="preserve">Odpovědnost za systémovost a komplexnost vedení příslušných evidencí a dokumentací.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obcí nebo jejich částí v občanskosprávních záležitostech (matrik a státního občanství, evidence obyvatel, zabezpečení voleb a místních referend, úředních dokladů, přestupků, názvosloví ulic, symbolů a znaků).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DCC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ÚSC pro správní agendu</dc:title>
  <dc:description>Specialista ÚSC pro správní agendu koordinuje činnosti spojené se zajištěním správní agendy v rozsahu náležející do pravomoci příslušného ÚSC.</dc:description>
  <dc:subject/>
  <cp:keywords/>
  <cp:category>Povolání</cp:category>
  <cp:lastModifiedBy/>
  <dcterms:created xsi:type="dcterms:W3CDTF">2017-11-22T09:17:57+01:00</dcterms:created>
  <dcterms:modified xsi:type="dcterms:W3CDTF">2017-11-22T09:17:57+01:00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