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</w:t>
      </w:r>
      <w:bookmarkEnd w:id="1"/>
    </w:p>
    <w:p>
      <w:pPr/>
      <w:r>
        <w:rPr/>
        <w:t xml:space="preserve">Samostatný knihovník zajišťuje chod knihovny se specializovaným fondem, vykonává specializované knihovnicko-bibliografické a informační práce, provádí odbornou poradenskou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zajišťování chodu knihovny se specializovaným fondem.</w:t>
      </w:r>
    </w:p>
    <w:p>
      <w:pPr>
        <w:numPr>
          <w:ilvl w:val="0"/>
          <w:numId w:val="5"/>
        </w:numPr>
      </w:pPr>
      <w:r>
        <w:rPr/>
        <w:t xml:space="preserve">Profilování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regionální působností.</w:t>
      </w:r>
    </w:p>
    <w:p>
      <w:pPr>
        <w:numPr>
          <w:ilvl w:val="0"/>
          <w:numId w:val="5"/>
        </w:numPr>
      </w:pPr>
      <w:r>
        <w:rPr/>
        <w:t xml:space="preserve">Organizace knihovního fondu v knihovnách s krajskou působností.</w:t>
      </w:r>
    </w:p>
    <w:p>
      <w:pPr>
        <w:numPr>
          <w:ilvl w:val="0"/>
          <w:numId w:val="5"/>
        </w:numPr>
      </w:pPr>
      <w:r>
        <w:rPr/>
        <w:t xml:space="preserve">Aktualizace knihovního fondu v knihovnách s regionální a celostátní působnosti.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regionální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stanovených metodik.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regionální působností.</w:t>
      </w:r>
    </w:p>
    <w:p>
      <w:pPr>
        <w:numPr>
          <w:ilvl w:val="0"/>
          <w:numId w:val="5"/>
        </w:numPr>
      </w:pPr>
      <w:r>
        <w:rPr/>
        <w:t xml:space="preserve">Koordinace ochrany a revizí knihovního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04A5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</dc:title>
  <dc:description>Samostatný knihovník zajišťuje chod knihovny se specializovaným fondem, vykonává specializované knihovnicko-bibliografické a informační práce, provádí odbornou poradenskou činnost.</dc:description>
  <dc:subject/>
  <cp:keywords/>
  <cp:category>Povolání</cp:category>
  <cp:lastModifiedBy/>
  <dcterms:created xsi:type="dcterms:W3CDTF">2017-11-22T09:17:49+01:00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