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</w:t>
      </w:r>
      <w:bookmarkEnd w:id="1"/>
    </w:p>
    <w:p>
      <w:pPr/>
      <w:r>
        <w:rPr/>
        <w:t xml:space="preserve"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konkrétní cílové skupiny cvičících.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konkrétní cílové skupiny dospělých cvičících (během pohybové aktivity, s použitím měřiče tepové frekvence a měřičem krevního tlaku).</w:t>
      </w:r>
    </w:p>
    <w:p>
      <w:pPr>
        <w:numPr>
          <w:ilvl w:val="0"/>
          <w:numId w:val="5"/>
        </w:numPr>
      </w:pPr>
      <w:r>
        <w:rPr/>
        <w:t xml:space="preserve">Sestavení vhodného tréninkového programu pro konkrétní cílovou skupinu cvičících.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pro konkrétní cílovou skupinu cvičících s důrazem na zdravotní aspekty, techniku a metodiku cvičení s vhodně zvolenými metodami výuky nejen vzhledem k věku nebo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80D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</dc:title>
  <dc:description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